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1">
      <w:pPr>
        <w:pStyle w:val="Title"/>
        <w:widowControl w:val="1"/>
        <w:spacing w:after="0" w:before="0" w:lineRule="auto"/>
        <w:rPr>
          <w:rFonts w:ascii="Arial" w:cs="Arial" w:eastAsia="Arial" w:hAnsi="Arial"/>
          <w:color w:val="ff0000"/>
          <w:sz w:val="60"/>
          <w:szCs w:val="60"/>
        </w:rPr>
      </w:pPr>
      <w:bookmarkStart w:colFirst="0" w:colLast="0" w:name="_pt2v308vyzsx" w:id="0"/>
      <w:bookmarkEnd w:id="0"/>
      <w:r w:rsidDel="00000000" w:rsidR="00000000" w:rsidRPr="00000000">
        <w:rPr>
          <w:rFonts w:ascii="Arial" w:cs="Arial" w:eastAsia="Arial" w:hAnsi="Arial"/>
          <w:color w:val="ff0000"/>
          <w:sz w:val="60"/>
          <w:szCs w:val="60"/>
          <w:rtl w:val="0"/>
        </w:rPr>
        <w:t xml:space="preserve">Open College of the Arts </w:t>
      </w:r>
    </w:p>
    <w:p w:rsidR="00000000" w:rsidDel="00000000" w:rsidP="00000000" w:rsidRDefault="00000000" w:rsidRPr="00000000" w14:paraId="00000002">
      <w:pPr>
        <w:pStyle w:val="Title"/>
        <w:widowControl w:val="1"/>
        <w:spacing w:after="0" w:before="0" w:lineRule="auto"/>
        <w:rPr>
          <w:rFonts w:ascii="Arial" w:cs="Arial" w:eastAsia="Arial" w:hAnsi="Arial"/>
          <w:sz w:val="60"/>
          <w:szCs w:val="60"/>
        </w:rPr>
      </w:pPr>
      <w:bookmarkStart w:colFirst="0" w:colLast="0" w:name="_pt2v308vyzsx" w:id="0"/>
      <w:bookmarkEnd w:id="0"/>
      <w:r w:rsidDel="00000000" w:rsidR="00000000" w:rsidRPr="00000000">
        <w:rPr>
          <w:rFonts w:ascii="Arial" w:cs="Arial" w:eastAsia="Arial" w:hAnsi="Arial"/>
          <w:sz w:val="60"/>
          <w:szCs w:val="60"/>
          <w:rtl w:val="0"/>
        </w:rPr>
        <w:t xml:space="preserve">Academic Regulatory </w:t>
      </w:r>
    </w:p>
    <w:p w:rsidR="00000000" w:rsidDel="00000000" w:rsidP="00000000" w:rsidRDefault="00000000" w:rsidRPr="00000000" w14:paraId="00000003">
      <w:pPr>
        <w:pStyle w:val="Title"/>
        <w:widowControl w:val="1"/>
        <w:spacing w:after="0" w:before="0" w:lineRule="auto"/>
        <w:rPr>
          <w:rFonts w:ascii="Arial" w:cs="Arial" w:eastAsia="Arial" w:hAnsi="Arial"/>
          <w:sz w:val="60"/>
          <w:szCs w:val="60"/>
        </w:rPr>
      </w:pPr>
      <w:bookmarkStart w:colFirst="0" w:colLast="0" w:name="_mif5ss5bzu4t" w:id="1"/>
      <w:bookmarkEnd w:id="1"/>
      <w:r w:rsidDel="00000000" w:rsidR="00000000" w:rsidRPr="00000000">
        <w:rPr>
          <w:rFonts w:ascii="Arial" w:cs="Arial" w:eastAsia="Arial" w:hAnsi="Arial"/>
          <w:sz w:val="60"/>
          <w:szCs w:val="60"/>
          <w:rtl w:val="0"/>
        </w:rPr>
        <w:t xml:space="preserve">Framework</w:t>
      </w:r>
    </w:p>
    <w:p w:rsidR="00000000" w:rsidDel="00000000" w:rsidP="00000000" w:rsidRDefault="00000000" w:rsidRPr="00000000" w14:paraId="00000004">
      <w:pPr>
        <w:pStyle w:val="Title"/>
        <w:widowControl w:val="1"/>
        <w:spacing w:after="0" w:before="0" w:lineRule="auto"/>
        <w:rPr>
          <w:rFonts w:ascii="Arial" w:cs="Arial" w:eastAsia="Arial" w:hAnsi="Arial"/>
          <w:sz w:val="60"/>
          <w:szCs w:val="60"/>
        </w:rPr>
      </w:pPr>
      <w:bookmarkStart w:colFirst="0" w:colLast="0" w:name="_nww72dapf0wt" w:id="2"/>
      <w:bookmarkEnd w:id="2"/>
      <w:r w:rsidDel="00000000" w:rsidR="00000000" w:rsidRPr="00000000">
        <w:rPr>
          <w:rtl w:val="0"/>
        </w:rPr>
      </w:r>
    </w:p>
    <w:p w:rsidR="00000000" w:rsidDel="00000000" w:rsidP="00000000" w:rsidRDefault="00000000" w:rsidRPr="00000000" w14:paraId="00000005">
      <w:pPr>
        <w:pStyle w:val="Title"/>
        <w:widowControl w:val="1"/>
        <w:spacing w:after="0" w:before="0" w:lineRule="auto"/>
        <w:rPr>
          <w:rFonts w:ascii="Arial" w:cs="Arial" w:eastAsia="Arial" w:hAnsi="Arial"/>
          <w:sz w:val="32"/>
          <w:szCs w:val="32"/>
        </w:rPr>
      </w:pPr>
      <w:bookmarkStart w:colFirst="0" w:colLast="0" w:name="_rnsavuy9l38n" w:id="3"/>
      <w:bookmarkEnd w:id="3"/>
      <w:r w:rsidDel="00000000" w:rsidR="00000000" w:rsidRPr="00000000">
        <w:rPr>
          <w:rFonts w:ascii="Arial" w:cs="Arial" w:eastAsia="Arial" w:hAnsi="Arial"/>
          <w:sz w:val="32"/>
          <w:szCs w:val="32"/>
          <w:rtl w:val="0"/>
        </w:rPr>
        <w:t xml:space="preserve">With effect from 1</w:t>
      </w:r>
      <w:r w:rsidDel="00000000" w:rsidR="00000000" w:rsidRPr="00000000">
        <w:rPr>
          <w:rFonts w:ascii="Arial" w:cs="Arial" w:eastAsia="Arial" w:hAnsi="Arial"/>
          <w:sz w:val="32"/>
          <w:szCs w:val="32"/>
          <w:vertAlign w:val="superscript"/>
          <w:rtl w:val="0"/>
        </w:rPr>
        <w:t xml:space="preserve">st</w:t>
      </w:r>
      <w:r w:rsidDel="00000000" w:rsidR="00000000" w:rsidRPr="00000000">
        <w:rPr>
          <w:rFonts w:ascii="Arial" w:cs="Arial" w:eastAsia="Arial" w:hAnsi="Arial"/>
          <w:sz w:val="32"/>
          <w:szCs w:val="32"/>
          <w:rtl w:val="0"/>
        </w:rPr>
        <w:t xml:space="preserve"> September 2012 </w:t>
      </w:r>
    </w:p>
    <w:p w:rsidR="00000000" w:rsidDel="00000000" w:rsidP="00000000" w:rsidRDefault="00000000" w:rsidRPr="00000000" w14:paraId="00000006">
      <w:pPr>
        <w:pStyle w:val="Title"/>
        <w:widowControl w:val="1"/>
        <w:spacing w:after="0" w:before="0" w:lineRule="auto"/>
        <w:rPr>
          <w:rFonts w:ascii="Arial" w:cs="Arial" w:eastAsia="Arial" w:hAnsi="Arial"/>
          <w:sz w:val="32"/>
          <w:szCs w:val="32"/>
        </w:rPr>
      </w:pPr>
      <w:bookmarkStart w:colFirst="0" w:colLast="0" w:name="_oifpfsox3qwf" w:id="4"/>
      <w:bookmarkEnd w:id="4"/>
      <w:r w:rsidDel="00000000" w:rsidR="00000000" w:rsidRPr="00000000">
        <w:rPr>
          <w:rFonts w:ascii="Arial" w:cs="Arial" w:eastAsia="Arial" w:hAnsi="Arial"/>
          <w:sz w:val="32"/>
          <w:szCs w:val="32"/>
          <w:rtl w:val="0"/>
        </w:rPr>
        <w:t xml:space="preserve">[Version 17: November 2018]</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07">
      <w:pPr>
        <w:pStyle w:val="Title"/>
        <w:widowControl w:val="1"/>
        <w:spacing w:after="0" w:before="0" w:lineRule="auto"/>
        <w:rPr>
          <w:rFonts w:ascii="Arial" w:cs="Arial" w:eastAsia="Arial" w:hAnsi="Arial"/>
          <w:sz w:val="32"/>
          <w:szCs w:val="32"/>
        </w:rPr>
      </w:pPr>
      <w:bookmarkStart w:colFirst="0" w:colLast="0" w:name="_3ikh6h2kgxvd" w:id="5"/>
      <w:bookmarkEnd w:id="5"/>
      <w:r w:rsidDel="00000000" w:rsidR="00000000" w:rsidRPr="00000000">
        <w:rPr>
          <w:rtl w:val="0"/>
        </w:rPr>
      </w:r>
    </w:p>
    <w:p w:rsidR="00000000" w:rsidDel="00000000" w:rsidP="00000000" w:rsidRDefault="00000000" w:rsidRPr="00000000" w14:paraId="00000008">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32"/>
          <w:szCs w:val="32"/>
          <w:vertAlign w:val="baseline"/>
        </w:rPr>
        <w:sectPr>
          <w:headerReference r:id="rId6" w:type="default"/>
          <w:footerReference r:id="rId7" w:type="default"/>
          <w:footerReference r:id="rId8" w:type="first"/>
          <w:pgSz w:h="16837" w:w="11905"/>
          <w:pgMar w:bottom="1134" w:top="1588" w:left="1134" w:right="1134" w:header="720" w:footer="72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CONTENTS </w:t>
      </w:r>
      <w:r w:rsidDel="00000000" w:rsidR="00000000" w:rsidRPr="00000000">
        <w:rPr>
          <w:rtl w:val="0"/>
        </w:rPr>
      </w:r>
    </w:p>
    <w:p w:rsidR="00000000" w:rsidDel="00000000" w:rsidP="00000000" w:rsidRDefault="00000000" w:rsidRPr="00000000" w14:paraId="0000001B">
      <w:pPr>
        <w:spacing w:before="1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w:t>
        <w:tab/>
        <w:t xml:space="preserve">Scope</w:t>
      </w:r>
      <w:r w:rsidDel="00000000" w:rsidR="00000000" w:rsidRPr="00000000">
        <w:rPr>
          <w:rtl w:val="0"/>
        </w:rPr>
      </w:r>
    </w:p>
    <w:p w:rsidR="00000000" w:rsidDel="00000000" w:rsidP="00000000" w:rsidRDefault="00000000" w:rsidRPr="00000000" w14:paraId="0000001C">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w:t>
        <w:tab/>
        <w:t xml:space="preserve">Courses</w:t>
      </w:r>
    </w:p>
    <w:p w:rsidR="00000000" w:rsidDel="00000000" w:rsidP="00000000" w:rsidRDefault="00000000" w:rsidRPr="00000000" w14:paraId="0000001D">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tab/>
        <w:t xml:space="preserve">Date of becoming applicable</w:t>
      </w:r>
    </w:p>
    <w:p w:rsidR="00000000" w:rsidDel="00000000" w:rsidP="00000000" w:rsidRDefault="00000000" w:rsidRPr="00000000" w14:paraId="0000001E">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tab/>
        <w:t xml:space="preserve">Terminology</w:t>
      </w:r>
    </w:p>
    <w:p w:rsidR="00000000" w:rsidDel="00000000" w:rsidP="00000000" w:rsidRDefault="00000000" w:rsidRPr="00000000" w14:paraId="0000001F">
      <w:pPr>
        <w:spacing w:before="1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2.</w:t>
        <w:tab/>
        <w:t xml:space="preserve">Framework structure</w:t>
      </w:r>
      <w:r w:rsidDel="00000000" w:rsidR="00000000" w:rsidRPr="00000000">
        <w:rPr>
          <w:rtl w:val="0"/>
        </w:rPr>
      </w:r>
    </w:p>
    <w:p w:rsidR="00000000" w:rsidDel="00000000" w:rsidP="00000000" w:rsidRDefault="00000000" w:rsidRPr="00000000" w14:paraId="00000020">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2.1</w:t>
        <w:tab/>
        <w:t xml:space="preserve">Units and credits</w:t>
      </w:r>
    </w:p>
    <w:p w:rsidR="00000000" w:rsidDel="00000000" w:rsidP="00000000" w:rsidRDefault="00000000" w:rsidRPr="00000000" w14:paraId="00000021">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2.2</w:t>
        <w:tab/>
        <w:t xml:space="preserve">Course structure: Levels</w:t>
      </w:r>
    </w:p>
    <w:p w:rsidR="00000000" w:rsidDel="00000000" w:rsidP="00000000" w:rsidRDefault="00000000" w:rsidRPr="00000000" w14:paraId="00000022">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2.3 </w:t>
        <w:tab/>
        <w:t xml:space="preserve">Maximum period of registration for full Degree</w:t>
      </w:r>
    </w:p>
    <w:p w:rsidR="00000000" w:rsidDel="00000000" w:rsidP="00000000" w:rsidRDefault="00000000" w:rsidRPr="00000000" w14:paraId="00000023">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2.4</w:t>
        <w:tab/>
        <w:t xml:space="preserve">Maximum period allowed for completion of Levels and individual units</w:t>
      </w:r>
    </w:p>
    <w:p w:rsidR="00000000" w:rsidDel="00000000" w:rsidP="00000000" w:rsidRDefault="00000000" w:rsidRPr="00000000" w14:paraId="00000024">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2.5</w:t>
        <w:tab/>
        <w:t xml:space="preserve">Interruptions  </w:t>
      </w:r>
    </w:p>
    <w:p w:rsidR="00000000" w:rsidDel="00000000" w:rsidP="00000000" w:rsidRDefault="00000000" w:rsidRPr="00000000" w14:paraId="00000025">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2.6</w:t>
        <w:tab/>
        <w:t xml:space="preserve">Withdrawals </w:t>
      </w:r>
    </w:p>
    <w:p w:rsidR="00000000" w:rsidDel="00000000" w:rsidP="00000000" w:rsidRDefault="00000000" w:rsidRPr="00000000" w14:paraId="00000026">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2.7</w:t>
        <w:tab/>
        <w:t xml:space="preserve">Transfers between units</w:t>
      </w:r>
    </w:p>
    <w:p w:rsidR="00000000" w:rsidDel="00000000" w:rsidP="00000000" w:rsidRDefault="00000000" w:rsidRPr="00000000" w14:paraId="00000027">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2.8</w:t>
        <w:tab/>
        <w:t xml:space="preserve">Modes of study</w:t>
      </w:r>
    </w:p>
    <w:p w:rsidR="00000000" w:rsidDel="00000000" w:rsidP="00000000" w:rsidRDefault="00000000" w:rsidRPr="00000000" w14:paraId="00000028">
      <w:pPr>
        <w:ind w:left="851" w:hanging="142.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2.9</w:t>
        <w:tab/>
        <w:t xml:space="preserve">Course structure: student choice</w:t>
      </w:r>
    </w:p>
    <w:p w:rsidR="00000000" w:rsidDel="00000000" w:rsidP="00000000" w:rsidRDefault="00000000" w:rsidRPr="00000000" w14:paraId="00000029">
      <w:pPr>
        <w:spacing w:before="1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w:t>
        <w:tab/>
        <w:t xml:space="preserve">Assessment</w:t>
      </w:r>
      <w:r w:rsidDel="00000000" w:rsidR="00000000" w:rsidRPr="00000000">
        <w:rPr>
          <w:rtl w:val="0"/>
        </w:rPr>
      </w:r>
    </w:p>
    <w:p w:rsidR="00000000" w:rsidDel="00000000" w:rsidP="00000000" w:rsidRDefault="00000000" w:rsidRPr="00000000" w14:paraId="0000002A">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3.1</w:t>
        <w:tab/>
        <w:t xml:space="preserve">Assessment structure</w:t>
      </w:r>
    </w:p>
    <w:p w:rsidR="00000000" w:rsidDel="00000000" w:rsidP="00000000" w:rsidRDefault="00000000" w:rsidRPr="00000000" w14:paraId="0000002B">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3.2</w:t>
        <w:tab/>
        <w:t xml:space="preserve">Marking</w:t>
      </w:r>
    </w:p>
    <w:p w:rsidR="00000000" w:rsidDel="00000000" w:rsidP="00000000" w:rsidRDefault="00000000" w:rsidRPr="00000000" w14:paraId="0000002C">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3.3 </w:t>
        <w:tab/>
        <w:t xml:space="preserve">Timing of assessment events and Boards of Examiners</w:t>
      </w:r>
    </w:p>
    <w:p w:rsidR="00000000" w:rsidDel="00000000" w:rsidP="00000000" w:rsidRDefault="00000000" w:rsidRPr="00000000" w14:paraId="0000002D">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3.4</w:t>
        <w:tab/>
        <w:t xml:space="preserve">Deferred assessment </w:t>
      </w:r>
    </w:p>
    <w:p w:rsidR="00000000" w:rsidDel="00000000" w:rsidP="00000000" w:rsidRDefault="00000000" w:rsidRPr="00000000" w14:paraId="0000002E">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3.5 </w:t>
        <w:tab/>
        <w:t xml:space="preserve">Failure and re-assessment </w:t>
      </w:r>
    </w:p>
    <w:p w:rsidR="00000000" w:rsidDel="00000000" w:rsidP="00000000" w:rsidRDefault="00000000" w:rsidRPr="00000000" w14:paraId="0000002F">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3.6</w:t>
        <w:tab/>
        <w:t xml:space="preserve">Appeals</w:t>
      </w:r>
    </w:p>
    <w:p w:rsidR="00000000" w:rsidDel="00000000" w:rsidP="00000000" w:rsidRDefault="00000000" w:rsidRPr="00000000" w14:paraId="00000030">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3.7</w:t>
        <w:tab/>
        <w:t xml:space="preserve">Discontinuation of units</w:t>
      </w:r>
    </w:p>
    <w:p w:rsidR="00000000" w:rsidDel="00000000" w:rsidP="00000000" w:rsidRDefault="00000000" w:rsidRPr="00000000" w14:paraId="00000031">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3.8</w:t>
        <w:tab/>
        <w:t xml:space="preserve">Self-plagiarism</w:t>
      </w:r>
    </w:p>
    <w:p w:rsidR="00000000" w:rsidDel="00000000" w:rsidP="00000000" w:rsidRDefault="00000000" w:rsidRPr="00000000" w14:paraId="00000032">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3.9</w:t>
        <w:tab/>
        <w:t xml:space="preserve">Plagiarism and malpractice</w:t>
        <w:tab/>
        <w:tab/>
      </w:r>
    </w:p>
    <w:p w:rsidR="00000000" w:rsidDel="00000000" w:rsidP="00000000" w:rsidRDefault="00000000" w:rsidRPr="00000000" w14:paraId="00000033">
      <w:pPr>
        <w:spacing w:before="1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4.</w:t>
        <w:tab/>
        <w:t xml:space="preserve">Progression</w:t>
      </w:r>
      <w:r w:rsidDel="00000000" w:rsidR="00000000" w:rsidRPr="00000000">
        <w:rPr>
          <w:rtl w:val="0"/>
        </w:rPr>
      </w:r>
    </w:p>
    <w:p w:rsidR="00000000" w:rsidDel="00000000" w:rsidP="00000000" w:rsidRDefault="00000000" w:rsidRPr="00000000" w14:paraId="00000034">
      <w:pPr>
        <w:spacing w:before="1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5</w:t>
        <w:tab/>
        <w:t xml:space="preserve">Awards and Classifications</w:t>
      </w:r>
      <w:r w:rsidDel="00000000" w:rsidR="00000000" w:rsidRPr="00000000">
        <w:rPr>
          <w:rtl w:val="0"/>
        </w:rPr>
      </w:r>
    </w:p>
    <w:p w:rsidR="00000000" w:rsidDel="00000000" w:rsidP="00000000" w:rsidRDefault="00000000" w:rsidRPr="00000000" w14:paraId="00000035">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5.1</w:t>
        <w:tab/>
        <w:t xml:space="preserve">Credit value requirements for award</w:t>
      </w:r>
    </w:p>
    <w:p w:rsidR="00000000" w:rsidDel="00000000" w:rsidP="00000000" w:rsidRDefault="00000000" w:rsidRPr="00000000" w14:paraId="00000036">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5.2</w:t>
        <w:tab/>
        <w:t xml:space="preserve">Classification of awards</w:t>
      </w:r>
    </w:p>
    <w:p w:rsidR="00000000" w:rsidDel="00000000" w:rsidP="00000000" w:rsidRDefault="00000000" w:rsidRPr="00000000" w14:paraId="00000037">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5.3</w:t>
        <w:tab/>
        <w:t xml:space="preserve">Honours Degree scheme</w:t>
      </w:r>
    </w:p>
    <w:p w:rsidR="00000000" w:rsidDel="00000000" w:rsidP="00000000" w:rsidRDefault="00000000" w:rsidRPr="00000000" w14:paraId="00000038">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5.4</w:t>
        <w:tab/>
        <w:t xml:space="preserve">Pass / fail scheme</w:t>
      </w:r>
    </w:p>
    <w:p w:rsidR="00000000" w:rsidDel="00000000" w:rsidP="00000000" w:rsidRDefault="00000000" w:rsidRPr="00000000" w14:paraId="00000039">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5.5</w:t>
        <w:tab/>
        <w:t xml:space="preserve">Borderline candidates and discretion</w:t>
      </w:r>
    </w:p>
    <w:p w:rsidR="00000000" w:rsidDel="00000000" w:rsidP="00000000" w:rsidRDefault="00000000" w:rsidRPr="00000000" w14:paraId="0000003A">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5.6</w:t>
        <w:tab/>
        <w:t xml:space="preserve">Exit Awards</w:t>
      </w:r>
    </w:p>
    <w:p w:rsidR="00000000" w:rsidDel="00000000" w:rsidP="00000000" w:rsidRDefault="00000000" w:rsidRPr="00000000" w14:paraId="0000003B">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5.7 </w:t>
        <w:tab/>
        <w:t xml:space="preserve">Posthumous awards</w:t>
      </w:r>
    </w:p>
    <w:p w:rsidR="00000000" w:rsidDel="00000000" w:rsidP="00000000" w:rsidRDefault="00000000" w:rsidRPr="00000000" w14:paraId="0000003C">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5.8</w:t>
        <w:tab/>
        <w:t xml:space="preserve">Double counting</w:t>
      </w:r>
    </w:p>
    <w:p w:rsidR="00000000" w:rsidDel="00000000" w:rsidP="00000000" w:rsidRDefault="00000000" w:rsidRPr="00000000" w14:paraId="0000003D">
      <w:pPr>
        <w:spacing w:before="1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6.</w:t>
        <w:tab/>
        <w:t xml:space="preserve">Transfer of Credit</w:t>
      </w:r>
      <w:r w:rsidDel="00000000" w:rsidR="00000000" w:rsidRPr="00000000">
        <w:rPr>
          <w:rtl w:val="0"/>
        </w:rPr>
      </w:r>
    </w:p>
    <w:p w:rsidR="00000000" w:rsidDel="00000000" w:rsidP="00000000" w:rsidRDefault="00000000" w:rsidRPr="00000000" w14:paraId="0000003E">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6.1</w:t>
        <w:tab/>
        <w:t xml:space="preserve">APCL</w:t>
      </w:r>
    </w:p>
    <w:p w:rsidR="00000000" w:rsidDel="00000000" w:rsidP="00000000" w:rsidRDefault="00000000" w:rsidRPr="00000000" w14:paraId="0000003F">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6.2</w:t>
        <w:tab/>
        <w:t xml:space="preserve">APEL </w:t>
      </w:r>
    </w:p>
    <w:p w:rsidR="00000000" w:rsidDel="00000000" w:rsidP="00000000" w:rsidRDefault="00000000" w:rsidRPr="00000000" w14:paraId="00000040">
      <w:pPr>
        <w:spacing w:before="1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7.</w:t>
        <w:tab/>
        <w:t xml:space="preserve">External Examiners</w:t>
      </w:r>
      <w:r w:rsidDel="00000000" w:rsidR="00000000" w:rsidRPr="00000000">
        <w:rPr>
          <w:rtl w:val="0"/>
        </w:rPr>
      </w:r>
    </w:p>
    <w:p w:rsidR="00000000" w:rsidDel="00000000" w:rsidP="00000000" w:rsidRDefault="00000000" w:rsidRPr="00000000" w14:paraId="00000041">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7.1</w:t>
        <w:tab/>
        <w:t xml:space="preserve">Overview</w:t>
      </w:r>
    </w:p>
    <w:p w:rsidR="00000000" w:rsidDel="00000000" w:rsidP="00000000" w:rsidRDefault="00000000" w:rsidRPr="00000000" w14:paraId="00000042">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7.2</w:t>
        <w:tab/>
        <w:t xml:space="preserve">Appointment of external examiners </w:t>
      </w:r>
    </w:p>
    <w:p w:rsidR="00000000" w:rsidDel="00000000" w:rsidP="00000000" w:rsidRDefault="00000000" w:rsidRPr="00000000" w14:paraId="00000043">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7.3 </w:t>
        <w:tab/>
        <w:t xml:space="preserve">Release of results</w:t>
      </w:r>
    </w:p>
    <w:p w:rsidR="00000000" w:rsidDel="00000000" w:rsidP="00000000" w:rsidRDefault="00000000" w:rsidRPr="00000000" w14:paraId="00000044">
      <w:pPr>
        <w:ind w:left="1429" w:hanging="709"/>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7.4</w:t>
        <w:tab/>
        <w:t xml:space="preserve">Advice of further study to students</w:t>
      </w:r>
    </w:p>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6">
      <w:pPr>
        <w:spacing w:before="4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Appendix</w:t>
      </w:r>
      <w:r w:rsidDel="00000000" w:rsidR="00000000" w:rsidRPr="00000000">
        <w:rPr>
          <w:rtl w:val="0"/>
        </w:rPr>
      </w:r>
    </w:p>
    <w:p w:rsidR="00000000" w:rsidDel="00000000" w:rsidP="00000000" w:rsidRDefault="00000000" w:rsidRPr="00000000" w14:paraId="00000047">
      <w:pPr>
        <w:tabs>
          <w:tab w:val="left" w:pos="709"/>
        </w:tabs>
        <w:spacing w:before="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w:t>
        <w:tab/>
      </w:r>
      <w:r w:rsidDel="00000000" w:rsidR="00000000" w:rsidRPr="00000000">
        <w:rPr>
          <w:rFonts w:ascii="Arial" w:cs="Arial" w:eastAsia="Arial" w:hAnsi="Arial"/>
          <w:sz w:val="22"/>
          <w:szCs w:val="22"/>
          <w:vertAlign w:val="baseline"/>
          <w:rtl w:val="0"/>
        </w:rPr>
        <w:t xml:space="preserve">Glossary</w:t>
      </w:r>
    </w:p>
    <w:p w:rsidR="00000000" w:rsidDel="00000000" w:rsidP="00000000" w:rsidRDefault="00000000" w:rsidRPr="00000000" w14:paraId="00000048">
      <w:pPr>
        <w:tabs>
          <w:tab w:val="left" w:pos="709"/>
        </w:tabs>
        <w:spacing w:before="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w:t>
        <w:tab/>
        <w:t xml:space="preserve">SCOPE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tab/>
        <w:t xml:space="preserve">Courses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These regulations are applicable to all taught courses offered by the Open College of the Arts (OCA), and leading to an undergraduate award of the University for the Creative Arts (UCA).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tab/>
        <w:t xml:space="preserve">Date of becoming applicable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These regulations are applicable from 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September 2012 and apply to all students on all relevant award programmes and course units.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Transitional arrangements for students transferring into these regulations are, where relevant, set out in the Transition Policy.</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tab/>
        <w:t xml:space="preserve">Terminology</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Appendix A contains a glossary explaining the terms used in this document.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w:t>
        <w:tab/>
        <w:t xml:space="preserve">FRAMEWORK STRUCTURE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tab/>
        <w:t xml:space="preserve">Units and credits</w:t>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unit will be assigned a Credit Level and a Credit Volume. Together these constitute the Credit Value of that unit.</w:t>
      </w:r>
    </w:p>
    <w:p w:rsidR="00000000" w:rsidDel="00000000" w:rsidP="00000000" w:rsidRDefault="00000000" w:rsidRPr="00000000" w14:paraId="00000053">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Credit Level will reflect the depth of learning involved and the intellectual demand of the unit, and will be assigned with reference to the Credit Level Descriptors prescribed by Appendix B of the </w:t>
      </w:r>
      <w:r w:rsidDel="00000000" w:rsidR="00000000" w:rsidRPr="00000000">
        <w:rPr>
          <w:rFonts w:ascii="Arial" w:cs="Arial" w:eastAsia="Arial" w:hAnsi="Arial"/>
          <w:i w:val="1"/>
          <w:sz w:val="22"/>
          <w:szCs w:val="22"/>
          <w:vertAlign w:val="baseline"/>
          <w:rtl w:val="0"/>
        </w:rPr>
        <w:t xml:space="preserve">Higher Education Credit Framework for England: Guidance on Academic Credit Arrangements in Higher Education in England</w:t>
      </w:r>
      <w:r w:rsidDel="00000000" w:rsidR="00000000" w:rsidRPr="00000000">
        <w:rPr>
          <w:rFonts w:ascii="Arial" w:cs="Arial" w:eastAsia="Arial" w:hAnsi="Arial"/>
          <w:sz w:val="22"/>
          <w:szCs w:val="22"/>
          <w:vertAlign w:val="baseline"/>
          <w:rtl w:val="0"/>
        </w:rPr>
        <w:t xml:space="preserve"> (QAA, August 2008), and stated below in Table 1:</w:t>
      </w:r>
    </w:p>
    <w:p w:rsidR="00000000" w:rsidDel="00000000" w:rsidP="00000000" w:rsidRDefault="00000000" w:rsidRPr="00000000" w14:paraId="00000054">
      <w:pPr>
        <w:spacing w:after="60" w:before="120" w:lineRule="auto"/>
        <w:ind w:left="720" w:hanging="72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Table 1: Generic Credit Level Descriptors (source: HE Credit Framework for England 2008)</w:t>
      </w: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8280"/>
        <w:tblGridChange w:id="0">
          <w:tblGrid>
            <w:gridCol w:w="1080"/>
            <w:gridCol w:w="8280"/>
          </w:tblGrid>
        </w:tblGridChange>
      </w:tblGrid>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after="120" w:before="12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Level</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6">
            <w:pPr>
              <w:spacing w:after="120" w:before="12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Learning accredited at this Level will reflect the ability to:</w:t>
            </w:r>
            <w:r w:rsidDel="00000000" w:rsidR="00000000" w:rsidRPr="00000000">
              <w:rPr>
                <w:rtl w:val="0"/>
              </w:rPr>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1 (HE4)</w:t>
            </w:r>
          </w:p>
        </w:tc>
        <w:tc>
          <w:tcPr>
            <w:tcBorders>
              <w:top w:color="000000" w:space="0" w:sz="4" w:val="single"/>
              <w:left w:color="000000" w:space="0" w:sz="4" w:val="single"/>
            </w:tcBorders>
            <w:vAlign w:val="top"/>
          </w:tcPr>
          <w:p w:rsidR="00000000" w:rsidDel="00000000" w:rsidP="00000000" w:rsidRDefault="00000000" w:rsidRPr="00000000" w14:paraId="00000058">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develop a rigorous approach to the acquisition of a broad knowledge base; employ a range of specialised skills; evaluate information, using it to plan and develop investigative strategies and to determine solutions to a variety of unpredictable problems; and operate in a range of varied and specific contexts, taking responsibility for the nature and quality of outputs.</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2 (HE5)</w:t>
            </w:r>
          </w:p>
        </w:tc>
        <w:tc>
          <w:tcPr>
            <w:tcBorders>
              <w:left w:color="000000" w:space="0" w:sz="4" w:val="single"/>
            </w:tcBorders>
            <w:vAlign w:val="top"/>
          </w:tcPr>
          <w:p w:rsidR="00000000" w:rsidDel="00000000" w:rsidP="00000000" w:rsidRDefault="00000000" w:rsidRPr="00000000" w14:paraId="0000005A">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generate ideas through the analysis of concepts at an abstract level with a command of specialised skills and the formulation of responses to well-defined and abstract problems; analyse and evaluate information; exercise significant judgement across a broad range of functions; and accept responsibility for determining and achieving personal and/or group outcomes.</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3 (HE6)</w:t>
            </w:r>
          </w:p>
        </w:tc>
        <w:tc>
          <w:tcPr>
            <w:tcBorders>
              <w:left w:color="000000" w:space="0" w:sz="4" w:val="single"/>
            </w:tcBorders>
            <w:vAlign w:val="top"/>
          </w:tcPr>
          <w:p w:rsidR="00000000" w:rsidDel="00000000" w:rsidP="00000000" w:rsidRDefault="00000000" w:rsidRPr="00000000" w14:paraId="0000005C">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critically review, consolidate and extend a systematic and coherent body of knowledge, utilising specialised skills across an area of study; critically evaluate concepts and evidence from a range of sources; transfer and apply diagnostic and creative skills and exercise significant judgement in a range of situations; and accept accountability for determining and achieving personal and/or group outcomes.</w:t>
            </w:r>
          </w:p>
        </w:tc>
      </w:tr>
    </w:tbl>
    <w:p w:rsidR="00000000" w:rsidDel="00000000" w:rsidP="00000000" w:rsidRDefault="00000000" w:rsidRPr="00000000" w14:paraId="0000005D">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Credit Volume will reflect the amount of learning expected for the typical student to achieve the learning outcomes of that unit.  The Credit Volume is based on an estimate using the idea of </w:t>
      </w:r>
      <w:r w:rsidDel="00000000" w:rsidR="00000000" w:rsidRPr="00000000">
        <w:rPr>
          <w:rFonts w:ascii="Arial" w:cs="Arial" w:eastAsia="Arial" w:hAnsi="Arial"/>
          <w:i w:val="1"/>
          <w:sz w:val="22"/>
          <w:szCs w:val="22"/>
          <w:vertAlign w:val="baseline"/>
          <w:rtl w:val="0"/>
        </w:rPr>
        <w:t xml:space="preserve">notional hours of learning</w:t>
      </w:r>
      <w:r w:rsidDel="00000000" w:rsidR="00000000" w:rsidRPr="00000000">
        <w:rPr>
          <w:rFonts w:ascii="Arial" w:cs="Arial" w:eastAsia="Arial" w:hAnsi="Arial"/>
          <w:sz w:val="22"/>
          <w:szCs w:val="22"/>
          <w:vertAlign w:val="baseline"/>
          <w:rtl w:val="0"/>
        </w:rPr>
        <w:t xml:space="preserve">, which includes preparation time, independent study, reading, revision, assessment, the undertaking of course work, and all other self-directed learning.  One credit represents 10 </w:t>
      </w:r>
      <w:r w:rsidDel="00000000" w:rsidR="00000000" w:rsidRPr="00000000">
        <w:rPr>
          <w:rFonts w:ascii="Arial" w:cs="Arial" w:eastAsia="Arial" w:hAnsi="Arial"/>
          <w:i w:val="1"/>
          <w:sz w:val="22"/>
          <w:szCs w:val="22"/>
          <w:vertAlign w:val="baseline"/>
          <w:rtl w:val="0"/>
        </w:rPr>
        <w:t xml:space="preserve">notional hours of learning</w:t>
      </w:r>
      <w:r w:rsidDel="00000000" w:rsidR="00000000" w:rsidRPr="00000000">
        <w:rPr>
          <w:rFonts w:ascii="Arial" w:cs="Arial" w:eastAsia="Arial" w:hAnsi="Arial"/>
          <w:sz w:val="22"/>
          <w:szCs w:val="22"/>
          <w:vertAlign w:val="baseline"/>
          <w:rtl w:val="0"/>
        </w:rPr>
        <w:t xml:space="preserve">. Credit Volume therefore defines the unit size. </w:t>
      </w:r>
    </w:p>
    <w:p w:rsidR="00000000" w:rsidDel="00000000" w:rsidP="00000000" w:rsidRDefault="00000000" w:rsidRPr="00000000" w14:paraId="0000005E">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sizes of units in use at the OCA are as stated in Table 2 below:</w:t>
      </w:r>
    </w:p>
    <w:p w:rsidR="00000000" w:rsidDel="00000000" w:rsidP="00000000" w:rsidRDefault="00000000" w:rsidRPr="00000000" w14:paraId="0000005F">
      <w:pPr>
        <w:spacing w:after="60" w:before="12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Table 2: Unit sizes</w:t>
      </w:r>
      <w:r w:rsidDel="00000000" w:rsidR="00000000" w:rsidRPr="00000000">
        <w:rPr>
          <w:rtl w:val="0"/>
        </w:rPr>
      </w:r>
    </w:p>
    <w:tbl>
      <w:tblPr>
        <w:tblStyle w:val="Table2"/>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3973"/>
        <w:tblGridChange w:id="0">
          <w:tblGrid>
            <w:gridCol w:w="5387"/>
            <w:gridCol w:w="397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spacing w:after="80" w:before="8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Unit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spacing w:after="80" w:before="8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Unit Volume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1 (HE4)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40 credits</w:t>
            </w:r>
          </w:p>
        </w:tc>
      </w:tr>
      <w:t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4">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2 (HE5)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5">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40 or 60 credits</w:t>
            </w:r>
          </w:p>
        </w:tc>
      </w:tr>
      <w:t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6">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3 (HE6)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7">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40 or 60 credits</w:t>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tab/>
        <w:t xml:space="preserve">Course structure: Levels</w:t>
      </w:r>
      <w:r w:rsidDel="00000000" w:rsidR="00000000" w:rsidRPr="00000000">
        <w:rPr>
          <w:rtl w:val="0"/>
        </w:rPr>
      </w:r>
    </w:p>
    <w:p w:rsidR="00000000" w:rsidDel="00000000" w:rsidP="00000000" w:rsidRDefault="00000000" w:rsidRPr="00000000" w14:paraId="00000069">
      <w:pPr>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course will have one or more Levels. </w:t>
      </w:r>
    </w:p>
    <w:p w:rsidR="00000000" w:rsidDel="00000000" w:rsidP="00000000" w:rsidRDefault="00000000" w:rsidRPr="00000000" w14:paraId="0000006A">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a course has two or more Levels, the end of each Level represents a progression or award point. The student must satisfy the progression or award requirements (see Table 3 overleaf) in order to progress to the next Level or obtain the associated award. </w:t>
      </w:r>
    </w:p>
    <w:p w:rsidR="00000000" w:rsidDel="00000000" w:rsidP="00000000" w:rsidRDefault="00000000" w:rsidRPr="00000000" w14:paraId="0000006B">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Within each Level, students must take units of prescribed credit values, as defined in Table 3.</w:t>
      </w:r>
    </w:p>
    <w:p w:rsidR="00000000" w:rsidDel="00000000" w:rsidP="00000000" w:rsidRDefault="00000000" w:rsidRPr="00000000" w14:paraId="0000006C">
      <w:pPr>
        <w:spacing w:after="60" w:before="12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Table 3: Course structures – Levels and minimum prescribed credit values</w:t>
      </w:r>
      <w:r w:rsidDel="00000000" w:rsidR="00000000" w:rsidRPr="00000000">
        <w:rPr>
          <w:rtl w:val="0"/>
        </w:rPr>
      </w:r>
    </w:p>
    <w:tbl>
      <w:tblPr>
        <w:tblStyle w:val="Table3"/>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679"/>
        <w:gridCol w:w="1417"/>
        <w:gridCol w:w="4824"/>
        <w:tblGridChange w:id="0">
          <w:tblGrid>
            <w:gridCol w:w="1440"/>
            <w:gridCol w:w="1679"/>
            <w:gridCol w:w="1417"/>
            <w:gridCol w:w="4824"/>
          </w:tblGrid>
        </w:tblGridChange>
      </w:tblGrid>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80" w:before="8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Course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6E">
            <w:pPr>
              <w:spacing w:after="80" w:before="8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 of Levels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F">
            <w:pPr>
              <w:spacing w:after="80" w:before="8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Level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0">
            <w:pPr>
              <w:spacing w:after="80" w:before="8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Minimum credit value of units to be taken</w:t>
            </w:r>
            <w:r w:rsidDel="00000000" w:rsidR="00000000" w:rsidRPr="00000000">
              <w:rPr>
                <w:rtl w:val="0"/>
              </w:rPr>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 HE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2">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tcBorders>
              <w:top w:color="000000" w:space="0" w:sz="4" w:val="single"/>
              <w:bottom w:color="000000" w:space="0" w:sz="4" w:val="single"/>
            </w:tcBorders>
            <w:vAlign w:val="center"/>
          </w:tcPr>
          <w:p w:rsidR="00000000" w:rsidDel="00000000" w:rsidP="00000000" w:rsidRDefault="00000000" w:rsidRPr="00000000" w14:paraId="00000073">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tcBorders>
              <w:top w:color="000000" w:space="0" w:sz="4" w:val="single"/>
              <w:bottom w:color="000000" w:space="0" w:sz="4" w:val="single"/>
            </w:tcBorders>
            <w:vAlign w:val="center"/>
          </w:tcPr>
          <w:p w:rsidR="00000000" w:rsidDel="00000000" w:rsidP="00000000" w:rsidRDefault="00000000" w:rsidRPr="00000000" w14:paraId="00000074">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1 (HE4)</w:t>
            </w:r>
          </w:p>
        </w:tc>
      </w:tr>
      <w:tr>
        <w:tc>
          <w:tcPr>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Dip HE</w:t>
            </w:r>
          </w:p>
        </w:tc>
        <w:tc>
          <w:tcPr>
            <w:vMerge w:val="restart"/>
            <w:tcBorders>
              <w:top w:color="000000" w:space="0" w:sz="4" w:val="single"/>
              <w:left w:color="000000" w:space="0" w:sz="4" w:val="single"/>
            </w:tcBorders>
            <w:vAlign w:val="center"/>
          </w:tcPr>
          <w:p w:rsidR="00000000" w:rsidDel="00000000" w:rsidP="00000000" w:rsidRDefault="00000000" w:rsidRPr="00000000" w14:paraId="00000076">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p>
        </w:tc>
        <w:tc>
          <w:tcPr>
            <w:tcBorders>
              <w:top w:color="000000" w:space="0" w:sz="4" w:val="single"/>
            </w:tcBorders>
            <w:vAlign w:val="center"/>
          </w:tcPr>
          <w:p w:rsidR="00000000" w:rsidDel="00000000" w:rsidP="00000000" w:rsidRDefault="00000000" w:rsidRPr="00000000" w14:paraId="00000077">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tcBorders>
              <w:top w:color="000000" w:space="0" w:sz="4" w:val="single"/>
            </w:tcBorders>
            <w:vAlign w:val="center"/>
          </w:tcPr>
          <w:p w:rsidR="00000000" w:rsidDel="00000000" w:rsidP="00000000" w:rsidRDefault="00000000" w:rsidRPr="00000000" w14:paraId="00000078">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1 (HE4)</w:t>
            </w:r>
          </w:p>
        </w:tc>
      </w:tr>
      <w:t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Merge w:val="continue"/>
            <w:tcBorders>
              <w:top w:color="000000" w:space="0" w:sz="4" w:val="single"/>
              <w:left w:color="000000" w:space="0" w:sz="4" w:val="single"/>
            </w:tcBorders>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B">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p>
        </w:tc>
        <w:tc>
          <w:tcPr>
            <w:vAlign w:val="center"/>
          </w:tcPr>
          <w:p w:rsidR="00000000" w:rsidDel="00000000" w:rsidP="00000000" w:rsidRDefault="00000000" w:rsidRPr="00000000" w14:paraId="0000007C">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2 (HE5)</w:t>
            </w:r>
          </w:p>
        </w:tc>
      </w:tr>
      <w:tr>
        <w:tc>
          <w:tcPr>
            <w:vMerge w:val="restart"/>
            <w:tcBorders>
              <w:right w:color="000000" w:space="0" w:sz="4" w:val="single"/>
            </w:tcBorders>
            <w:vAlign w:val="center"/>
          </w:tcPr>
          <w:p w:rsidR="00000000" w:rsidDel="00000000" w:rsidP="00000000" w:rsidRDefault="00000000" w:rsidRPr="00000000" w14:paraId="0000007D">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 </w:t>
            </w:r>
          </w:p>
        </w:tc>
        <w:tc>
          <w:tcPr>
            <w:vMerge w:val="restart"/>
            <w:tcBorders>
              <w:left w:color="000000" w:space="0" w:sz="4" w:val="single"/>
            </w:tcBorders>
            <w:vAlign w:val="center"/>
          </w:tcPr>
          <w:p w:rsidR="00000000" w:rsidDel="00000000" w:rsidP="00000000" w:rsidRDefault="00000000" w:rsidRPr="00000000" w14:paraId="0000007E">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p>
        </w:tc>
        <w:tc>
          <w:tcPr>
            <w:vAlign w:val="center"/>
          </w:tcPr>
          <w:p w:rsidR="00000000" w:rsidDel="00000000" w:rsidP="00000000" w:rsidRDefault="00000000" w:rsidRPr="00000000" w14:paraId="0000007F">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vAlign w:val="center"/>
          </w:tcPr>
          <w:p w:rsidR="00000000" w:rsidDel="00000000" w:rsidP="00000000" w:rsidRDefault="00000000" w:rsidRPr="00000000" w14:paraId="00000080">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1 (HE4)</w:t>
            </w:r>
          </w:p>
        </w:tc>
      </w:tr>
      <w:tr>
        <w:tc>
          <w:tcPr>
            <w:vMerge w:val="continue"/>
            <w:tcBorders>
              <w:right w:color="000000" w:space="0" w:sz="4" w:val="single"/>
            </w:tcBorders>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3">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p>
        </w:tc>
        <w:tc>
          <w:tcPr>
            <w:vAlign w:val="center"/>
          </w:tcPr>
          <w:p w:rsidR="00000000" w:rsidDel="00000000" w:rsidP="00000000" w:rsidRDefault="00000000" w:rsidRPr="00000000" w14:paraId="00000084">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2 (HE5)</w:t>
            </w:r>
          </w:p>
        </w:tc>
      </w:tr>
      <w:tr>
        <w:tc>
          <w:tcPr>
            <w:vMerge w:val="continue"/>
            <w:tcBorders>
              <w:right w:color="000000" w:space="0" w:sz="4" w:val="single"/>
            </w:tcBorders>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7">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p>
        </w:tc>
        <w:tc>
          <w:tcPr>
            <w:vAlign w:val="center"/>
          </w:tcPr>
          <w:p w:rsidR="00000000" w:rsidDel="00000000" w:rsidP="00000000" w:rsidRDefault="00000000" w:rsidRPr="00000000" w14:paraId="00000088">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60 credits at Level 3 (HE6)</w:t>
            </w:r>
          </w:p>
        </w:tc>
      </w:tr>
      <w:tr>
        <w:tc>
          <w:tcPr>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 (Hons)</w:t>
            </w:r>
          </w:p>
        </w:tc>
        <w:tc>
          <w:tcPr>
            <w:vMerge w:val="restart"/>
            <w:tcBorders>
              <w:left w:color="000000" w:space="0" w:sz="4" w:val="single"/>
            </w:tcBorders>
            <w:vAlign w:val="center"/>
          </w:tcPr>
          <w:p w:rsidR="00000000" w:rsidDel="00000000" w:rsidP="00000000" w:rsidRDefault="00000000" w:rsidRPr="00000000" w14:paraId="0000008A">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p>
        </w:tc>
        <w:tc>
          <w:tcPr>
            <w:vAlign w:val="center"/>
          </w:tcPr>
          <w:p w:rsidR="00000000" w:rsidDel="00000000" w:rsidP="00000000" w:rsidRDefault="00000000" w:rsidRPr="00000000" w14:paraId="0000008B">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vAlign w:val="center"/>
          </w:tcPr>
          <w:p w:rsidR="00000000" w:rsidDel="00000000" w:rsidP="00000000" w:rsidRDefault="00000000" w:rsidRPr="00000000" w14:paraId="0000008C">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1 (HE4)</w:t>
            </w:r>
          </w:p>
        </w:tc>
      </w:tr>
      <w:t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F">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p>
        </w:tc>
        <w:tc>
          <w:tcPr>
            <w:vAlign w:val="center"/>
          </w:tcPr>
          <w:p w:rsidR="00000000" w:rsidDel="00000000" w:rsidP="00000000" w:rsidRDefault="00000000" w:rsidRPr="00000000" w14:paraId="00000090">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2 (HE5)</w:t>
            </w:r>
          </w:p>
        </w:tc>
      </w:tr>
      <w:t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3">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p>
        </w:tc>
        <w:tc>
          <w:tcPr>
            <w:vAlign w:val="center"/>
          </w:tcPr>
          <w:p w:rsidR="00000000" w:rsidDel="00000000" w:rsidP="00000000" w:rsidRDefault="00000000" w:rsidRPr="00000000" w14:paraId="00000094">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120 credits at Level 3 (HE6)</w:t>
            </w:r>
          </w:p>
        </w:tc>
      </w:tr>
    </w:tbl>
    <w:p w:rsidR="00000000" w:rsidDel="00000000" w:rsidP="00000000" w:rsidRDefault="00000000" w:rsidRPr="00000000" w14:paraId="00000095">
      <w:pPr>
        <w:spacing w:before="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*BA is available only as an Exit Award for students who enrol for the BA (Hons) but are unable to complete the full award.  </w:t>
      </w:r>
    </w:p>
    <w:p w:rsidR="00000000" w:rsidDel="00000000" w:rsidP="00000000" w:rsidRDefault="00000000" w:rsidRPr="00000000" w14:paraId="00000096">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students are exiting with credit values higher than those required for one award, but below the minimum for the higher award, they qualify for the lower award. Thus, for example, a student exiting with 180 credits at Level 1 (HE4) would qualify for the Cert HE.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tab/>
        <w:t xml:space="preserve">Maximum period of registration for full Degree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maximum period of registration for completion of a full Degree is 12 continuous years from the date of enrolment for the first unit.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who exhaust the relevant maximum period of registration without achieving the final award will have their registration terminated.  Such students may be eligible for an Exit Award (see previous section).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extension to the maximum period of registration may only be granted in exceptional circumstances and where the reason for the extension has been approved formally by the Registrar of the validating body, UCA.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tab/>
        <w:t xml:space="preserve">Maximum period allowed for completion of Levels and individual units</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maximum period allowed for completion of each Level (and its associated award) is 4 years, other than where an extension has been granted under the Mitigating Circumstances policy, as set out in the Student Regulations.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maximum period allowed for completion of each unit is 24 months, other than where an extension has been granted under the Mitigating Circumstances policy, as set out in the Student Regulations.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are expected to complete units and Levels in good time, not relying in every instance on the maximum allowed.  Even where extensions are awarded for an individual unit or full Level, these do not qualify for any increase to the maximum period of registration for completion of a full Degree, which remains as 12 years from the date of enrolment for the first unit.  Significant flexibility is already built into the teaching and learning model to accommodate extensions granted under the Mitigating Circumstances policy.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tab/>
        <w:t xml:space="preserve">Interruptions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interruption is an extended period of absence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between units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within an award programme.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can interrupt their studies for brief periods (see below) between any units, provided they do not exceed the maximum period of registration for the award as a whole (see Section 2.3).  Reasons for interruptions could include a desire to take some planned time out between periods of study or personal circumstances preventing students from immediately re-enrolling and continuing with their studies (e.g. illness).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continuing with their studies following assessment of a previous unit, will have up to the date of the next assessment event (i.e. up to 4 months) in which to re-enrol.  During this period of between 1 to 4 months, students will still be deemed to be ‘on programme’, even though they will not be enrolled on a specific unit.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who have not re-enrolled by the date of the next assessment event will be deemed to have ‘interrupted’ their studies.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Such students will still be able to re-enrol and continue with their course, provided they do so within twelve months from receipt of the notification of the outcome of the assessment of their previous unit (see next section) and provided also that they do not exceed the maximum period of registration.  It will be clear some years before the time limit has expired which students are at risk of having their registration terminated: OCA will always make reference to the registration deadline when communicating with students in connection with interruptions.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tab/>
        <w:t xml:space="preserve">Withdrawals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may withdraw from the course at any time by completing a withdrawal form and returning this to OCA Head Office.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Those students who haven’t formally withdrawn - but have nevertheless failed to re-enrol by the end of the 12</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month after receipt of the notification of the outcome of the assessment of their previous unit - will also be deemed to have ‘withdrawn’.  In addition to any informal contact over the intervening period, all students in this position will be advised in writing during the 9</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month that they only have 3 months left in which to re-enrol.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who exceeds the maximum period of interruption will have their registration terminated.  Such students may be eligible for an Exit Award (see Section 2.2. above).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Once students are recorded as ‘withdrawn’, they cannot be re-instated.  However, it is possible that they may qualify for Accreditation of Prior Learning (see Section 6) for units already successfully completed, if they seek to re-engage at a future time. This would be at the discretion of the OCA Head of Quality &amp; Academic Support as part of the admissions process and would take into consideration such factors as currency of learning. Students admitted via this process would be counted as a new student and the maximum period of registration adjusted in proportion to the amount of APL applied.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tab/>
        <w:t xml:space="preserve">Transfers between units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From time to time students may request to transfer from one unit to another (e.g. when realising the scope of the unit was not as they had imagined).  Such applications will be considered by OCA on an individual basis (any implications for fees are governed by the OCA’s Conditions of Enrolment).  However, students will not be permitted to transfer to a unit that is not part of the approved pathway for their award programme, or at a different Level.  Any such transfers will not lead to any extension in the maximum period of enrolment (see Section 2.3. above). In order to be eligible for a transfer between units, student must also meet the following criteria:</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87" w:right="0" w:hanging="360"/>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at least 12 months of the unit time allowance remaining</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87" w:right="0" w:hanging="360"/>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completed no more than 2 assignments of the existing unit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tab/>
        <w:t xml:space="preserve">Modes of study</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mode of study is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open and flexible.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Study takes place at home and tutors communicate with the student by virtual learning environment, email, post and phone.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w:t>
        <w:tab/>
        <w:t xml:space="preserve">Course structure: student choice</w:t>
      </w:r>
      <w:r w:rsidDel="00000000" w:rsidR="00000000" w:rsidRPr="00000000">
        <w:rPr>
          <w:rtl w:val="0"/>
        </w:rPr>
      </w:r>
    </w:p>
    <w:p w:rsidR="00000000" w:rsidDel="00000000" w:rsidP="00000000" w:rsidRDefault="00000000" w:rsidRPr="00000000" w14:paraId="000000B2">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Many units in the OCA’s curriculum offer are common to two or more courses.  However, the Programme Specification for each course lists, by Level, all units which are available to students on that course, including both </w:t>
      </w:r>
      <w:r w:rsidDel="00000000" w:rsidR="00000000" w:rsidRPr="00000000">
        <w:rPr>
          <w:rFonts w:ascii="Arial" w:cs="Arial" w:eastAsia="Arial" w:hAnsi="Arial"/>
          <w:i w:val="1"/>
          <w:sz w:val="22"/>
          <w:szCs w:val="22"/>
          <w:vertAlign w:val="baseline"/>
          <w:rtl w:val="0"/>
        </w:rPr>
        <w:t xml:space="preserve">core</w:t>
      </w:r>
      <w:r w:rsidDel="00000000" w:rsidR="00000000" w:rsidRPr="00000000">
        <w:rPr>
          <w:rFonts w:ascii="Arial" w:cs="Arial" w:eastAsia="Arial" w:hAnsi="Arial"/>
          <w:sz w:val="22"/>
          <w:szCs w:val="22"/>
          <w:vertAlign w:val="baseline"/>
          <w:rtl w:val="0"/>
        </w:rPr>
        <w:t xml:space="preserve"> units (units which </w:t>
      </w:r>
      <w:r w:rsidDel="00000000" w:rsidR="00000000" w:rsidRPr="00000000">
        <w:rPr>
          <w:rFonts w:ascii="Arial" w:cs="Arial" w:eastAsia="Arial" w:hAnsi="Arial"/>
          <w:i w:val="1"/>
          <w:sz w:val="22"/>
          <w:szCs w:val="22"/>
          <w:vertAlign w:val="baseline"/>
          <w:rtl w:val="0"/>
        </w:rPr>
        <w:t xml:space="preserve">must</w:t>
      </w:r>
      <w:r w:rsidDel="00000000" w:rsidR="00000000" w:rsidRPr="00000000">
        <w:rPr>
          <w:rFonts w:ascii="Arial" w:cs="Arial" w:eastAsia="Arial" w:hAnsi="Arial"/>
          <w:sz w:val="22"/>
          <w:szCs w:val="22"/>
          <w:vertAlign w:val="baseline"/>
          <w:rtl w:val="0"/>
        </w:rPr>
        <w:t xml:space="preserve"> be taken by all students on that course) and, where applicable, </w:t>
      </w:r>
      <w:r w:rsidDel="00000000" w:rsidR="00000000" w:rsidRPr="00000000">
        <w:rPr>
          <w:rFonts w:ascii="Arial" w:cs="Arial" w:eastAsia="Arial" w:hAnsi="Arial"/>
          <w:i w:val="1"/>
          <w:sz w:val="22"/>
          <w:szCs w:val="22"/>
          <w:vertAlign w:val="baseline"/>
          <w:rtl w:val="0"/>
        </w:rPr>
        <w:t xml:space="preserve">elective</w:t>
      </w:r>
      <w:r w:rsidDel="00000000" w:rsidR="00000000" w:rsidRPr="00000000">
        <w:rPr>
          <w:rFonts w:ascii="Arial" w:cs="Arial" w:eastAsia="Arial" w:hAnsi="Arial"/>
          <w:sz w:val="22"/>
          <w:szCs w:val="22"/>
          <w:vertAlign w:val="baseline"/>
          <w:rtl w:val="0"/>
        </w:rPr>
        <w:t xml:space="preserve"> units (units which </w:t>
      </w:r>
      <w:r w:rsidDel="00000000" w:rsidR="00000000" w:rsidRPr="00000000">
        <w:rPr>
          <w:rFonts w:ascii="Arial" w:cs="Arial" w:eastAsia="Arial" w:hAnsi="Arial"/>
          <w:i w:val="1"/>
          <w:sz w:val="22"/>
          <w:szCs w:val="22"/>
          <w:vertAlign w:val="baseline"/>
          <w:rtl w:val="0"/>
        </w:rPr>
        <w:t xml:space="preserve">may</w:t>
      </w:r>
      <w:r w:rsidDel="00000000" w:rsidR="00000000" w:rsidRPr="00000000">
        <w:rPr>
          <w:rFonts w:ascii="Arial" w:cs="Arial" w:eastAsia="Arial" w:hAnsi="Arial"/>
          <w:sz w:val="22"/>
          <w:szCs w:val="22"/>
          <w:vertAlign w:val="baseline"/>
          <w:rtl w:val="0"/>
        </w:rPr>
        <w:t xml:space="preserve"> be selected).</w:t>
      </w:r>
    </w:p>
    <w:p w:rsidR="00000000" w:rsidDel="00000000" w:rsidP="00000000" w:rsidRDefault="00000000" w:rsidRPr="00000000" w14:paraId="000000B3">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must select their next unit from the pathway as defined.   There is no discretion to adapt the defined pathways for individual students unless this is as a result of a successful Reasonable Adjustment application agreed with OCA Learner Support Officer and Head of Quality &amp; Academic Support and approved by validating body UCA.  If students seek to enrol on subsequent units which are incompatible with their stated choice of award, the OCA will point this out and indicate the choices open to them.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w:t>
        <w:tab/>
        <w:t xml:space="preserve">ASSESSMENT</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tab/>
        <w:t xml:space="preserve">Assessment structure</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Each unit is composed of projects and exercises plus five or six assignments which constitute formative assessment.  The unit is based on learning outcomes which are clearly stated in the unit descriptor.  These learning outcomes are appropriate to the Level of the unit.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From the assignments within the unit, students draw a selection of work (as indicated in the unit) for summative (formal) assessment.  At assessment events student work is reviewed against assessment criteria specific to the subject area. Assessment events take place at OCA head office. Students are only eligible for consideration at assessment events if they have completed the course unit. Completion is defined as all unit assignments submitted to the tutor have received summative feedback in advance of the unit end date.</w:t>
      </w:r>
    </w:p>
    <w:p w:rsidR="00000000" w:rsidDel="00000000" w:rsidP="00000000" w:rsidRDefault="00000000" w:rsidRPr="00000000" w14:paraId="000000B8">
      <w:pPr>
        <w:pStyle w:val="Heading3"/>
        <w:tabs>
          <w:tab w:val="left" w:pos="766"/>
        </w:tabs>
        <w:spacing w:after="0" w:before="120" w:line="240" w:lineRule="auto"/>
        <w:ind w:left="46" w:hanging="4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headline assessment criteria for all the subject areas are as follows.  </w:t>
      </w:r>
    </w:p>
    <w:p w:rsidR="00000000" w:rsidDel="00000000" w:rsidP="00000000" w:rsidRDefault="00000000" w:rsidRPr="00000000" w14:paraId="000000B9">
      <w:pPr>
        <w:pStyle w:val="Heading3"/>
        <w:tabs>
          <w:tab w:val="left" w:pos="851"/>
        </w:tabs>
        <w:spacing w:after="0" w:before="240" w:line="240" w:lineRule="auto"/>
        <w:ind w:left="851" w:hanging="284"/>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Visual Arts</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Demonstration of technical and visual skills</w:t>
      </w:r>
    </w:p>
    <w:p w:rsidR="00000000" w:rsidDel="00000000" w:rsidP="00000000" w:rsidRDefault="00000000" w:rsidRPr="00000000" w14:paraId="000000B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Quality of outcome</w:t>
      </w:r>
    </w:p>
    <w:p w:rsidR="00000000" w:rsidDel="00000000" w:rsidP="00000000" w:rsidRDefault="00000000" w:rsidRPr="00000000" w14:paraId="000000B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Demonstration of creativity</w:t>
      </w:r>
    </w:p>
    <w:p w:rsidR="00000000" w:rsidDel="00000000" w:rsidP="00000000" w:rsidRDefault="00000000" w:rsidRPr="00000000" w14:paraId="000000B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Context</w:t>
      </w:r>
    </w:p>
    <w:p w:rsidR="00000000" w:rsidDel="00000000" w:rsidP="00000000" w:rsidRDefault="00000000" w:rsidRPr="00000000" w14:paraId="000000BE">
      <w:pPr>
        <w:pStyle w:val="Heading3"/>
        <w:spacing w:after="0" w:before="240" w:line="240" w:lineRule="auto"/>
        <w:ind w:left="2160" w:hanging="1593"/>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Theoretical Studies</w:t>
      </w:r>
      <w:r w:rsidDel="00000000" w:rsidR="00000000" w:rsidRPr="00000000">
        <w:rPr>
          <w:rtl w:val="0"/>
        </w:rPr>
      </w:r>
    </w:p>
    <w:p w:rsidR="00000000" w:rsidDel="00000000" w:rsidP="00000000" w:rsidRDefault="00000000" w:rsidRPr="00000000" w14:paraId="000000B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 w:val="left" w:pos="1418"/>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Demonstration of subject based knowledge and understanding</w:t>
      </w:r>
    </w:p>
    <w:p w:rsidR="00000000" w:rsidDel="00000000" w:rsidP="00000000" w:rsidRDefault="00000000" w:rsidRPr="00000000" w14:paraId="000000C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 w:val="left" w:pos="1418"/>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Demonstration of research skills</w:t>
      </w:r>
    </w:p>
    <w:p w:rsidR="00000000" w:rsidDel="00000000" w:rsidP="00000000" w:rsidRDefault="00000000" w:rsidRPr="00000000" w14:paraId="000000C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 w:val="left" w:pos="1418"/>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Demonstration of critical and evaluation skills</w:t>
      </w:r>
    </w:p>
    <w:p w:rsidR="00000000" w:rsidDel="00000000" w:rsidP="00000000" w:rsidRDefault="00000000" w:rsidRPr="00000000" w14:paraId="000000C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 w:val="left" w:pos="1418"/>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Communication</w:t>
      </w:r>
    </w:p>
    <w:p w:rsidR="00000000" w:rsidDel="00000000" w:rsidP="00000000" w:rsidRDefault="00000000" w:rsidRPr="00000000" w14:paraId="000000C3">
      <w:pPr>
        <w:pStyle w:val="Heading3"/>
        <w:spacing w:after="0" w:before="240" w:line="240" w:lineRule="auto"/>
        <w:ind w:left="2160" w:hanging="1593"/>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Composing Music</w:t>
      </w:r>
      <w:r w:rsidDel="00000000" w:rsidR="00000000" w:rsidRPr="00000000">
        <w:rPr>
          <w:rtl w:val="0"/>
        </w:rPr>
      </w:r>
    </w:p>
    <w:p w:rsidR="00000000" w:rsidDel="00000000" w:rsidP="00000000" w:rsidRDefault="00000000" w:rsidRPr="00000000" w14:paraId="000000C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Technical presentation</w:t>
      </w:r>
    </w:p>
    <w:p w:rsidR="00000000" w:rsidDel="00000000" w:rsidP="00000000" w:rsidRDefault="00000000" w:rsidRPr="00000000" w14:paraId="000000C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Compositional skills</w:t>
      </w:r>
    </w:p>
    <w:p w:rsidR="00000000" w:rsidDel="00000000" w:rsidP="00000000" w:rsidRDefault="00000000" w:rsidRPr="00000000" w14:paraId="000000C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Creativity</w:t>
      </w:r>
    </w:p>
    <w:p w:rsidR="00000000" w:rsidDel="00000000" w:rsidP="00000000" w:rsidRDefault="00000000" w:rsidRPr="00000000" w14:paraId="000000C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Stylistic awareness</w:t>
      </w:r>
    </w:p>
    <w:p w:rsidR="00000000" w:rsidDel="00000000" w:rsidP="00000000" w:rsidRDefault="00000000" w:rsidRPr="00000000" w14:paraId="000000C8">
      <w:pPr>
        <w:pStyle w:val="Heading3"/>
        <w:spacing w:after="0" w:before="240" w:line="240" w:lineRule="auto"/>
        <w:ind w:left="1440" w:hanging="873"/>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Creative Writing</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Presentation and technical correctness</w:t>
      </w:r>
    </w:p>
    <w:p w:rsidR="00000000" w:rsidDel="00000000" w:rsidP="00000000" w:rsidRDefault="00000000" w:rsidRPr="00000000" w14:paraId="000000C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Language</w:t>
      </w:r>
    </w:p>
    <w:p w:rsidR="00000000" w:rsidDel="00000000" w:rsidP="00000000" w:rsidRDefault="00000000" w:rsidRPr="00000000" w14:paraId="000000C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Creativity</w:t>
      </w:r>
    </w:p>
    <w:p w:rsidR="00000000" w:rsidDel="00000000" w:rsidP="00000000" w:rsidRDefault="00000000" w:rsidRPr="00000000" w14:paraId="000000C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Contextual knowledge</w:t>
      </w:r>
    </w:p>
    <w:p w:rsidR="00000000" w:rsidDel="00000000" w:rsidP="00000000" w:rsidRDefault="00000000" w:rsidRPr="00000000" w14:paraId="000000C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Craft of writing</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Visual Communications</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Creative and analytical thinking</w:t>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Research and idea development</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Technical and visual skills</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Contexts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60" w:line="240" w:lineRule="auto"/>
        <w:ind w:left="20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60" w:line="240" w:lineRule="auto"/>
        <w:ind w:left="20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Music History &amp; Context</w:t>
      </w:r>
    </w:p>
    <w:p w:rsidR="00000000" w:rsidDel="00000000" w:rsidP="00000000" w:rsidRDefault="00000000" w:rsidRPr="00000000" w14:paraId="000000D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Subject based knowledge and understanding </w:t>
      </w:r>
    </w:p>
    <w:p w:rsidR="00000000" w:rsidDel="00000000" w:rsidP="00000000" w:rsidRDefault="00000000" w:rsidRPr="00000000" w14:paraId="000000D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Research and critical evaluation skills </w:t>
      </w:r>
    </w:p>
    <w:p w:rsidR="00000000" w:rsidDel="00000000" w:rsidP="00000000" w:rsidRDefault="00000000" w:rsidRPr="00000000" w14:paraId="000000D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Stylistic awareness </w:t>
      </w:r>
    </w:p>
    <w:p w:rsidR="00000000" w:rsidDel="00000000" w:rsidP="00000000" w:rsidRDefault="00000000" w:rsidRPr="00000000" w14:paraId="000000D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Communication</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60" w:line="240" w:lineRule="auto"/>
        <w:ind w:left="20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more detailed assessment criteria are included in the Programme Specification for each Degree. Students are assessed against the current assessment criteria.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Each unit has a specific set of requirements for summative assessment which vary in accordance with each unit.  In general, unit level assessment requirements include:</w:t>
      </w:r>
    </w:p>
    <w:p w:rsidR="00000000" w:rsidDel="00000000" w:rsidP="00000000" w:rsidRDefault="00000000" w:rsidRPr="00000000" w14:paraId="000000D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Portfolio</w:t>
      </w:r>
    </w:p>
    <w:p w:rsidR="00000000" w:rsidDel="00000000" w:rsidP="00000000" w:rsidRDefault="00000000" w:rsidRPr="00000000" w14:paraId="000000D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Learning log or blog</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Essay</w:t>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Critical review</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567"/>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Reflective commentary.</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units have guidelines associated with them, which contain the requirements for submission, as well as additional notes to guide the student.  The current guidelines are always available on the OCA student website. If any of the guidelines are updated, students will be notified by OCA.</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tab/>
        <w:t xml:space="preserve">Marking</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units assessed result in a percentage mark.   The unit pass mark is 40.</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student's work is awarded a mark against each assessment criterion.  The assessment result is determined by the accumulation of marks against the assessment criteria.  The percentage weighting to each assessment criterion is specified at unit descriptor level and in the assessment criteria.</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marks are provisional until ratified by the External Examiner and Board of Examiners.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 student passes a unit they are awarded the Credit Volume assigned to that unit.  The award of partial credit for a unit is not permitted.</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unit that has been passed, and for which credit has been awarded, may not be repeated in order to improve a mark or gain additional credit.</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tab/>
        <w:t xml:space="preserve">Timing of assessment events and Boards of Examiners</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Assessments for undergraduate courses take place three times a year.  These events normally take place in March, July and November.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deadline dates for receipt of undergraduate Assessment Application Forms</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the subsequent submissions are as follows:</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425"/>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March event - applications must be received by 7th January, with submissions received between 15-31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January;</w:t>
      </w:r>
    </w:p>
    <w:p w:rsidR="00000000" w:rsidDel="00000000" w:rsidP="00000000" w:rsidRDefault="00000000" w:rsidRPr="00000000" w14:paraId="000000E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425"/>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July event - applications must be received by 30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April, with submissions received by 15-31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May</w:t>
      </w:r>
    </w:p>
    <w:p w:rsidR="00000000" w:rsidDel="00000000" w:rsidP="00000000" w:rsidRDefault="00000000" w:rsidRPr="00000000" w14:paraId="000000E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425"/>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November event - applications must be received by 31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August, with submissions received by 15</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September.</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Three Boards of Examiners take place each year, one after each assessment event.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are invited to apply for formal assessment when they have completed the penultimate assignment of their current unit.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assignments completed by students as part of their course work are formative; however, the same pieces of work (as revised) form the core of the work submitted for the summative assessment event (see Section 3.1).</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are directed towards the next available assessment event following submission of their final assignment – but have an option to defer to the subsequent event (a further 4 months thence).  If students do need to defer to the subsequent event, students must email the OCA assessment team to request this.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a student does not submit their work for assessment for the second event after completion of course work – and has not been awarded deferred assessment (see next section) – they lose the right to obtain the credits for that unit.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tab/>
        <w:t xml:space="preserve">Deferred assessment</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exceptional circumstances only, students may request to defer their assessment beyond the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second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assessment event.  Any requests for deferment must be made within the terms of the OCA’s Mitigating Circumstances policy, as set out in the Student Regulations. If deferred assessment is awarded, it has an absolute deadline of the third assessment event following completion.</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Deferred assessment would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lead to any automatic extension in the total registration period (see 2.3).</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tab/>
        <w:t xml:space="preserve">Failure and re-assessment</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who fail to submit all required elements for the assessment submission (including failure to submit digitally where stipulated) will receive a mark of 0 at the exam board but will be eligible to submit for re-assessment.</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Re-assessment gives a student an opportunity to retrieve a failed unit.  A student who fails a unit may be permitted up to two further attempts at the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maximum mark for any re-assessed unit will be 40%.</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re-assessment must take place within 12 moths of the original assessment date.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Permission to re-submit work after a failed assessment is only granted with the approval of the Board of Examiners.  This would normally be granted where there was a reasonable chance that the student would reach the required standard; however, in extreme cases where there was no likelihood of the standard being reached, a second attempt would not be granted.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third attempt will only be granted in exceptional circumstances.  This is at the discretion of the UCA’s Board of Examiners.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student wishing to appeal as a result of being turned down for re-assessment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entitled to follow the Appeals procedure, as described in 3.6, but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only when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failure in the administrative process can be demonstrated.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who exhausts the re-assessment opportunities for a core unit may not progress further on the award programme and therefore will be withdrawn from the course. The student would only be able to continue studying with OCA as a personal development learner.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who exhausts the re-assessment opportunities for an elective unit, may continue their studies by undertaking a replacement elective unit if available and if the student still has the remaining level timeframe to undertake a replacement unit. If there is no alternative elective unit and/or the student does not have the required remaining Level timeframe then the student would be withdrawn from the course and only be able to continue studying with OCA as a personal development learner.</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the mark awarded is lower than the mark awarded at a previous attempt, the earlier, higher mark will stand.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3.6</w:t>
        <w:tab/>
        <w:t xml:space="preserve">Appeals</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may appeal against an assessment outcome and would have recourse to the UCA Academic Appeal Regulations should they wish to lodge an appeal. All appeals must be submitted within 10 working days of the publication of confirmed results and the deadline for receipt of an academic appeal is 5.00 pm on the 10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working day from the date of publication of the decision being appealed against. Exceptionally for students permitted to study with no internet access (eg prisoners), the appeal period begins on the day the result letter is dispatched to the student.</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disagreement regarding academic judgement at assessment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does 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constitute grounds for appeal.</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w:t>
        <w:tab/>
        <w:t xml:space="preserve">Discontinuation of units</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OCA may withdraw units or replace them.  The normal period of notice for withdrawing a unit is three months.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on any units that are withdrawn may still complete their study and submit their work for assessment, subject to the usual time constraints, as set out throughout this document.</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w:t>
        <w:tab/>
        <w:t xml:space="preserve">Self-plagiarism</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may not submit for assessment any piece of work which was not made during the course of study of the unit with OCA, or that has previously been assessed, except where specifically required to resubmit that piece of work as part of a re-assessment.</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3.9:</w:t>
        <w:tab/>
        <w:t xml:space="preserve">Plagiarism and malpractice</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Plagiarism and malpractice are taken very seriously by the OCA.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Plagiarism occurs when a student presents someone else’s work, in whole or in part, as their own.  This is specifically ruled out and will give rise to serious consequences.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Malpractice occurs when a student attempts to mislead or deceive assessors concerning the work submitted for assessment.  This includes colluding with others (including other students) in the preparation, editing or submission of work.  Malpractice is also specifically ruled out and will give rise to serious consequences.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are required to complete an Affirmation as part of the Assessment Application Form as evidence that their assessment submission is their own work.</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processes to be adopted where plagiarism or malpractice are suspected – and the penalties that will be applied as and when such offences are proven – are set out in the Plagiarism and Malpractice Policy in the OCA’s Student Regulations, Policies and Procedures.  In any cases where the recommended penalty is failure of an assessment or termination of the unit, the decision must be referred to the UCA’s Board of Examiners.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w:t>
        <w:tab/>
        <w:t xml:space="preserve">PROGRESSION</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tab/>
        <w:t xml:space="preserve">Progression</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Undergraduate Degrees have three stages: (Levels 1, 2 and 3 or HE4, 5 and 6); Diplomas of Higher Education have two stages (Level 1 and 2 or HE4 and 5) as described in Section 2.2 above.  A student must pass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relevant units at each Level in order to progress to the next Level.</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may enrol – and start work – on a unit at the next Level up before receiving notification of the outcome from the final lower Level unit,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provided they accept that this is at their own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students progressing from Level 2 to Level 3, they will be expected to participate in a discussion with the subject Programme Leader ahead of enrolling at Level 3. The discussion will enable students to understand the challenges faced at Level 3 study with the OCA.</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outcome from the assessment of the lower Level unit is a ‘fail’, work on the higher Level unit must be suspended immediately.  The student must then undertake the necessary work to resubmit for assessment for the lower Level unit.  If they are successful with the re-assessment, they may resume their studies at the higher Level.</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student is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successful with the re-assessment, they will not be able to continue with their award studies – although they may qualify for an Exit Award at that point.  However, if students in this situation do wish to complete the higher level module, they may do so as a personal development learner – but on the understanding that they will not be able to submit their work for assessment, and will no longer be registered with the UCA for the award.</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w:t>
        <w:tab/>
        <w:t xml:space="preserve">AWARDS AND CLASSIFICATIONS</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w:t>
        <w:tab/>
        <w:t xml:space="preserve">Credit value requirements for award</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awards offered by OCA are as follows, with the minimum and maximum credit tariffs: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5: HE credit value requirements</w:t>
      </w:r>
      <w:r w:rsidDel="00000000" w:rsidR="00000000" w:rsidRPr="00000000">
        <w:rPr>
          <w:rtl w:val="0"/>
        </w:rPr>
      </w:r>
    </w:p>
    <w:tbl>
      <w:tblPr>
        <w:tblStyle w:val="Table4"/>
        <w:tblW w:w="9508.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3"/>
        <w:gridCol w:w="850"/>
        <w:gridCol w:w="1134"/>
        <w:gridCol w:w="1276"/>
        <w:gridCol w:w="1134"/>
        <w:gridCol w:w="1134"/>
        <w:gridCol w:w="2977"/>
        <w:tblGridChange w:id="0">
          <w:tblGrid>
            <w:gridCol w:w="1003"/>
            <w:gridCol w:w="850"/>
            <w:gridCol w:w="1134"/>
            <w:gridCol w:w="1276"/>
            <w:gridCol w:w="1134"/>
            <w:gridCol w:w="1134"/>
            <w:gridCol w:w="2977"/>
          </w:tblGrid>
        </w:tblGridChange>
      </w:tblGrid>
      <w:tr>
        <w:tc>
          <w:tcPr>
            <w:tcBorders>
              <w:top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Award</w:t>
            </w: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FHEQ qual Level</w:t>
            </w:r>
            <w:r w:rsidDel="00000000" w:rsidR="00000000" w:rsidRPr="00000000">
              <w:rPr>
                <w:rtl w:val="0"/>
              </w:rPr>
            </w:r>
          </w:p>
        </w:tc>
        <w:tc>
          <w:tcPr>
            <w:tcBorders>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Minimum total credits</w:t>
            </w:r>
            <w:r w:rsidDel="00000000" w:rsidR="00000000" w:rsidRPr="00000000">
              <w:rPr>
                <w:rtl w:val="0"/>
              </w:rPr>
            </w:r>
          </w:p>
        </w:tc>
        <w:tc>
          <w:tcPr>
            <w:tcBorders>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Range of unit credit Levels</w:t>
            </w:r>
            <w:r w:rsidDel="00000000" w:rsidR="00000000" w:rsidRPr="00000000">
              <w:rPr>
                <w:rtl w:val="0"/>
              </w:rPr>
            </w:r>
          </w:p>
        </w:tc>
        <w:tc>
          <w:tcPr>
            <w:tcBorders>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Highest Level required</w:t>
            </w:r>
            <w:r w:rsidDel="00000000" w:rsidR="00000000" w:rsidRPr="00000000">
              <w:rPr>
                <w:rtl w:val="0"/>
              </w:rPr>
            </w:r>
          </w:p>
        </w:tc>
        <w:tc>
          <w:tcPr>
            <w:tcBorders>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Lowest Level permitted</w:t>
            </w:r>
            <w:r w:rsidDel="00000000" w:rsidR="00000000" w:rsidRPr="00000000">
              <w:rPr>
                <w:rtl w:val="0"/>
              </w:rPr>
            </w:r>
          </w:p>
        </w:tc>
        <w:tc>
          <w:tcPr>
            <w:tcBorders>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Minimum Credits required at each Level to be eligible for an award</w:t>
            </w:r>
            <w:r w:rsidDel="00000000" w:rsidR="00000000" w:rsidRPr="00000000">
              <w:rPr>
                <w:rtl w:val="0"/>
              </w:rPr>
            </w:r>
          </w:p>
        </w:tc>
      </w:tr>
      <w:tr>
        <w:tc>
          <w:tcPr>
            <w:tcBorders>
              <w:top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BA (Hons)</w:t>
            </w:r>
          </w:p>
        </w:tc>
        <w:tc>
          <w:tcPr>
            <w:tcBorders>
              <w:top w:color="000000" w:space="0" w:sz="4" w:val="single"/>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w:t>
            </w:r>
          </w:p>
        </w:tc>
        <w:tc>
          <w:tcPr>
            <w:tcBorders>
              <w:top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360</w:t>
            </w:r>
          </w:p>
        </w:tc>
        <w:tc>
          <w:tcPr>
            <w:tcBorders>
              <w:top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4, 5, 6</w:t>
            </w:r>
          </w:p>
        </w:tc>
        <w:tc>
          <w:tcPr>
            <w:tcBorders>
              <w:top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w:t>
            </w:r>
          </w:p>
        </w:tc>
        <w:tc>
          <w:tcPr>
            <w:tcBorders>
              <w:top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w:t>
            </w:r>
          </w:p>
        </w:tc>
        <w:tc>
          <w:tcPr>
            <w:tcBorders>
              <w:top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1 (HE4)</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2 (HE5)</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3 (HE6)</w:t>
            </w:r>
          </w:p>
        </w:tc>
      </w:tr>
      <w:tr>
        <w:tc>
          <w:tcPr>
            <w:tcBorders>
              <w:top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BA*</w:t>
            </w:r>
          </w:p>
        </w:tc>
        <w:tc>
          <w:tcPr>
            <w:tcBorders>
              <w:top w:color="000000" w:space="0" w:sz="4" w:val="single"/>
              <w:left w:color="000000" w:space="0" w:sz="4" w:val="single"/>
            </w:tcBorders>
            <w:tcMar>
              <w:top w:w="55.0" w:type="dxa"/>
              <w:left w:w="55.0" w:type="dxa"/>
              <w:bottom w:w="55.0" w:type="dxa"/>
              <w:right w:w="55.0" w:type="dxa"/>
            </w:tcM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w:t>
            </w:r>
          </w:p>
        </w:tc>
        <w:tc>
          <w:tcPr>
            <w:tcBorders>
              <w:top w:color="000000" w:space="0" w:sz="4" w:val="single"/>
            </w:tcBorders>
            <w:tcMar>
              <w:top w:w="55.0" w:type="dxa"/>
              <w:left w:w="55.0" w:type="dxa"/>
              <w:bottom w:w="55.0" w:type="dxa"/>
              <w:right w:w="55.0" w:type="dxa"/>
            </w:tcM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300</w:t>
            </w:r>
          </w:p>
        </w:tc>
        <w:tc>
          <w:tcPr>
            <w:tcBorders>
              <w:top w:color="000000" w:space="0" w:sz="4" w:val="single"/>
            </w:tcBorders>
            <w:tcMar>
              <w:top w:w="55.0" w:type="dxa"/>
              <w:left w:w="55.0" w:type="dxa"/>
              <w:bottom w:w="55.0" w:type="dxa"/>
              <w:right w:w="55.0" w:type="dxa"/>
            </w:tcM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4, 5, 6</w:t>
            </w:r>
          </w:p>
        </w:tc>
        <w:tc>
          <w:tcPr>
            <w:tcBorders>
              <w:top w:color="000000" w:space="0" w:sz="4" w:val="single"/>
            </w:tcBorders>
            <w:tcMar>
              <w:top w:w="55.0" w:type="dxa"/>
              <w:left w:w="55.0" w:type="dxa"/>
              <w:bottom w:w="55.0" w:type="dxa"/>
              <w:right w:w="55.0" w:type="dxa"/>
            </w:tcM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w:t>
            </w:r>
          </w:p>
        </w:tc>
        <w:tc>
          <w:tcPr>
            <w:tcBorders>
              <w:top w:color="000000" w:space="0" w:sz="4" w:val="single"/>
            </w:tcBorders>
            <w:tcMar>
              <w:top w:w="55.0" w:type="dxa"/>
              <w:left w:w="55.0" w:type="dxa"/>
              <w:bottom w:w="55.0" w:type="dxa"/>
              <w:right w:w="55.0" w:type="dxa"/>
            </w:tcM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w:t>
            </w:r>
          </w:p>
        </w:tc>
        <w:tc>
          <w:tcPr>
            <w:tcBorders>
              <w:top w:color="000000" w:space="0" w:sz="4" w:val="single"/>
            </w:tcBorders>
            <w:tcMar>
              <w:top w:w="55.0" w:type="dxa"/>
              <w:left w:w="55.0" w:type="dxa"/>
              <w:bottom w:w="55.0" w:type="dxa"/>
              <w:right w:w="55.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1 (HE4)</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2 (HE5)</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60  credits at Level 3 (HE6)</w:t>
            </w:r>
          </w:p>
        </w:tc>
      </w:tr>
      <w:tr>
        <w:tc>
          <w:tcPr>
            <w:tcBorders>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Dip HE</w:t>
            </w:r>
          </w:p>
        </w:tc>
        <w:tc>
          <w:tcPr>
            <w:tcBorders>
              <w:left w:color="000000" w:space="0" w:sz="4" w:val="single"/>
            </w:tcBorders>
            <w:tcMar>
              <w:top w:w="55.0" w:type="dxa"/>
              <w:left w:w="55.0" w:type="dxa"/>
              <w:bottom w:w="55.0" w:type="dxa"/>
              <w:right w:w="55.0" w:type="dxa"/>
            </w:tcM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5</w:t>
            </w:r>
          </w:p>
        </w:tc>
        <w:tc>
          <w:tcPr>
            <w:tcMar>
              <w:top w:w="55.0" w:type="dxa"/>
              <w:left w:w="55.0" w:type="dxa"/>
              <w:bottom w:w="55.0" w:type="dxa"/>
              <w:right w:w="55.0" w:type="dxa"/>
            </w:tcM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240</w:t>
            </w:r>
          </w:p>
        </w:tc>
        <w:tc>
          <w:tcPr>
            <w:tcMar>
              <w:top w:w="55.0" w:type="dxa"/>
              <w:left w:w="55.0" w:type="dxa"/>
              <w:bottom w:w="55.0" w:type="dxa"/>
              <w:right w:w="55.0" w:type="dxa"/>
            </w:tcM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4, 5</w:t>
            </w:r>
          </w:p>
        </w:tc>
        <w:tc>
          <w:tcPr>
            <w:tcMar>
              <w:top w:w="55.0" w:type="dxa"/>
              <w:left w:w="55.0" w:type="dxa"/>
              <w:bottom w:w="55.0" w:type="dxa"/>
              <w:right w:w="55.0" w:type="dxa"/>
            </w:tcMa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5</w:t>
            </w:r>
          </w:p>
        </w:tc>
        <w:tc>
          <w:tcPr>
            <w:tcMar>
              <w:top w:w="55.0" w:type="dxa"/>
              <w:left w:w="55.0" w:type="dxa"/>
              <w:bottom w:w="55.0" w:type="dxa"/>
              <w:right w:w="55.0" w:type="dxa"/>
            </w:tcMa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w:t>
            </w:r>
          </w:p>
        </w:tc>
        <w:tc>
          <w:tcPr>
            <w:tcMar>
              <w:top w:w="55.0" w:type="dxa"/>
              <w:left w:w="55.0" w:type="dxa"/>
              <w:bottom w:w="55.0" w:type="dxa"/>
              <w:right w:w="55.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1 (HE4)</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2 (HE5)</w:t>
            </w:r>
          </w:p>
        </w:tc>
      </w:tr>
      <w:tr>
        <w:tc>
          <w:tcPr>
            <w:tcBorders>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Cert HE</w:t>
            </w:r>
          </w:p>
        </w:tc>
        <w:tc>
          <w:tcPr>
            <w:tcBorders>
              <w:left w:color="000000" w:space="0" w:sz="4" w:val="single"/>
            </w:tcBorders>
            <w:tcMar>
              <w:top w:w="55.0" w:type="dxa"/>
              <w:left w:w="55.0" w:type="dxa"/>
              <w:bottom w:w="55.0" w:type="dxa"/>
              <w:right w:w="55.0" w:type="dxa"/>
            </w:tcM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w:t>
            </w:r>
          </w:p>
        </w:tc>
        <w:tc>
          <w:tcPr>
            <w:tcMar>
              <w:top w:w="55.0" w:type="dxa"/>
              <w:left w:w="55.0" w:type="dxa"/>
              <w:bottom w:w="55.0" w:type="dxa"/>
              <w:right w:w="55.0" w:type="dxa"/>
            </w:tcM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w:t>
            </w:r>
          </w:p>
        </w:tc>
        <w:tc>
          <w:tcPr>
            <w:tcMar>
              <w:top w:w="55.0" w:type="dxa"/>
              <w:left w:w="55.0" w:type="dxa"/>
              <w:bottom w:w="55.0" w:type="dxa"/>
              <w:right w:w="55.0" w:type="dxa"/>
            </w:tcMa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w:t>
            </w:r>
          </w:p>
        </w:tc>
        <w:tc>
          <w:tcPr>
            <w:tcMar>
              <w:top w:w="55.0" w:type="dxa"/>
              <w:left w:w="55.0" w:type="dxa"/>
              <w:bottom w:w="55.0" w:type="dxa"/>
              <w:right w:w="55.0" w:type="dxa"/>
            </w:tcM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w:t>
            </w:r>
          </w:p>
        </w:tc>
        <w:tc>
          <w:tcPr>
            <w:tcMar>
              <w:top w:w="55.0" w:type="dxa"/>
              <w:left w:w="55.0" w:type="dxa"/>
              <w:bottom w:w="55.0" w:type="dxa"/>
              <w:right w:w="55.0" w:type="dxa"/>
            </w:tcM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w:t>
            </w:r>
          </w:p>
        </w:tc>
        <w:tc>
          <w:tcPr>
            <w:tcMar>
              <w:top w:w="55.0" w:type="dxa"/>
              <w:left w:w="55.0" w:type="dxa"/>
              <w:bottom w:w="55.0" w:type="dxa"/>
              <w:right w:w="55.0" w:type="dxa"/>
            </w:tcM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120 credits at Level 1 (HE4)</w:t>
            </w:r>
          </w:p>
        </w:tc>
      </w:tr>
    </w:tb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award is available as an Exit Award only</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w:t>
        <w:tab/>
        <w:t xml:space="preserve">Classification of awards</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table below sets out the classification scheme that applies to each award.</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6: HE classification schemes</w:t>
      </w:r>
      <w:r w:rsidDel="00000000" w:rsidR="00000000" w:rsidRPr="00000000">
        <w:rPr>
          <w:rtl w:val="0"/>
        </w:rPr>
      </w:r>
    </w:p>
    <w:tbl>
      <w:tblPr>
        <w:tblStyle w:val="Table5"/>
        <w:tblW w:w="9508.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3827"/>
        <w:gridCol w:w="3686"/>
        <w:tblGridChange w:id="0">
          <w:tblGrid>
            <w:gridCol w:w="1995"/>
            <w:gridCol w:w="3827"/>
            <w:gridCol w:w="3686"/>
          </w:tblGrid>
        </w:tblGridChange>
      </w:tblGrid>
      <w:tr>
        <w:tc>
          <w:tcPr>
            <w:tcBorders>
              <w:top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Award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Classification scheme adopted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Classifications available</w:t>
            </w:r>
            <w:r w:rsidDel="00000000" w:rsidR="00000000" w:rsidRPr="00000000">
              <w:rPr>
                <w:rtl w:val="0"/>
              </w:rPr>
            </w:r>
          </w:p>
        </w:tc>
      </w:tr>
      <w:tr>
        <w:tc>
          <w:tcPr>
            <w:tcBorders>
              <w:top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BA (Hons)</w:t>
            </w:r>
          </w:p>
        </w:tc>
        <w:tc>
          <w:tcPr>
            <w:tcBorders>
              <w:top w:color="000000" w:space="0" w:sz="4" w:val="single"/>
              <w:bottom w:color="000000" w:space="0" w:sz="4" w:val="single"/>
            </w:tcBorders>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Honours Degree scheme</w:t>
            </w:r>
          </w:p>
        </w:tc>
        <w:tc>
          <w:tcPr>
            <w:tcBorders>
              <w:top w:color="000000" w:space="0" w:sz="4" w:val="single"/>
              <w:bottom w:color="000000" w:space="0" w:sz="4" w:val="single"/>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/2:i /2:ii /3rd</w:t>
            </w:r>
          </w:p>
        </w:tc>
      </w:tr>
      <w:tr>
        <w:tc>
          <w:tcPr>
            <w:tcBorders>
              <w:top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BA*</w:t>
            </w:r>
          </w:p>
        </w:tc>
        <w:tc>
          <w:tcPr>
            <w:tcBorders>
              <w:top w:color="000000" w:space="0" w:sz="4"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Pass/fail scheme</w:t>
            </w:r>
          </w:p>
        </w:tc>
        <w:tc>
          <w:tcPr>
            <w:tcBorders>
              <w:top w:color="000000" w:space="0" w:sz="4"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Pass/fail</w:t>
            </w:r>
          </w:p>
        </w:tc>
      </w:tr>
      <w:tr>
        <w:tc>
          <w:tcPr>
            <w:tcBorders>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Dip HE</w:t>
            </w:r>
          </w:p>
        </w:tc>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Pass/fail scheme</w:t>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Pass/fail</w:t>
            </w:r>
          </w:p>
        </w:tc>
      </w:tr>
      <w:tr>
        <w:tc>
          <w:tcPr>
            <w:tcBorders>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Cert HE</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Pass/fail scheme</w:t>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Pass/fail</w:t>
            </w:r>
          </w:p>
        </w:tc>
      </w:tr>
    </w:tb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award is available as an Exit Award only</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w:t>
        <w:tab/>
        <w:t xml:space="preserve">Honours Degree scheme</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 student has met all of the requirements for an award, the award classification is calculated as follows.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weighted average of the percentage marks given for the Level 3 (HE level 6) units (rounded to the nearest whole number) will provide the Degree classification, based on the table below: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7: HE classifications</w:t>
      </w:r>
      <w:r w:rsidDel="00000000" w:rsidR="00000000" w:rsidRPr="00000000">
        <w:rPr>
          <w:rtl w:val="0"/>
        </w:rPr>
      </w:r>
    </w:p>
    <w:tbl>
      <w:tblPr>
        <w:tblStyle w:val="Table6"/>
        <w:tblW w:w="5050.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0"/>
        <w:gridCol w:w="2880"/>
        <w:tblGridChange w:id="0">
          <w:tblGrid>
            <w:gridCol w:w="2170"/>
            <w:gridCol w:w="2880"/>
          </w:tblGrid>
        </w:tblGridChange>
      </w:tblGrid>
      <w:tr>
        <w:tc>
          <w:tcPr>
            <w:tcBorders>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Average score</w:t>
            </w:r>
            <w:r w:rsidDel="00000000" w:rsidR="00000000" w:rsidRPr="00000000">
              <w:rPr>
                <w:rtl w:val="0"/>
              </w:rPr>
            </w:r>
          </w:p>
        </w:tc>
        <w:tc>
          <w:tcPr>
            <w:tcBorders>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Classification</w:t>
            </w:r>
            <w:r w:rsidDel="00000000" w:rsidR="00000000" w:rsidRPr="00000000">
              <w:rPr>
                <w:rtl w:val="0"/>
              </w:rPr>
            </w:r>
          </w:p>
        </w:tc>
      </w:tr>
      <w:tr>
        <w:tc>
          <w:tcPr>
            <w:tcBorders>
              <w:top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70 or above</w:t>
            </w:r>
          </w:p>
        </w:tc>
        <w:tc>
          <w:tcPr>
            <w:tcBorders>
              <w:top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class Honours (1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c>
          <w:tcPr>
            <w:tcBorders>
              <w:top w:color="000000" w:space="0" w:sz="4" w:val="single"/>
            </w:tcBorders>
            <w:tcMar>
              <w:top w:w="55.0" w:type="dxa"/>
              <w:left w:w="55.0" w:type="dxa"/>
              <w:bottom w:w="55.0" w:type="dxa"/>
              <w:right w:w="55.0" w:type="dxa"/>
            </w:tcM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60 - 69</w:t>
            </w:r>
          </w:p>
        </w:tc>
        <w:tc>
          <w:tcPr>
            <w:tcBorders>
              <w:top w:color="000000" w:space="0" w:sz="4" w:val="single"/>
            </w:tcBorders>
            <w:tcMar>
              <w:top w:w="55.0" w:type="dxa"/>
              <w:left w:w="55.0" w:type="dxa"/>
              <w:bottom w:w="55.0" w:type="dxa"/>
              <w:right w:w="55.0" w:type="dxa"/>
            </w:tcM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class Honours (2:i)</w:t>
            </w:r>
          </w:p>
        </w:tc>
      </w:tr>
      <w:tr>
        <w:tc>
          <w:tcPr>
            <w:tcMar>
              <w:top w:w="55.0" w:type="dxa"/>
              <w:left w:w="55.0" w:type="dxa"/>
              <w:bottom w:w="55.0" w:type="dxa"/>
              <w:right w:w="55.0" w:type="dxa"/>
            </w:tcM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50 - 59</w:t>
            </w:r>
          </w:p>
        </w:tc>
        <w:tc>
          <w:tcPr>
            <w:tcMar>
              <w:top w:w="55.0" w:type="dxa"/>
              <w:left w:w="55.0" w:type="dxa"/>
              <w:bottom w:w="55.0" w:type="dxa"/>
              <w:right w:w="55.0" w:type="dxa"/>
            </w:tcM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class Honours (2:ii)</w:t>
            </w:r>
          </w:p>
        </w:tc>
      </w:tr>
      <w:tr>
        <w:tc>
          <w:tcPr>
            <w:tcMar>
              <w:top w:w="55.0" w:type="dxa"/>
              <w:left w:w="55.0" w:type="dxa"/>
              <w:bottom w:w="55.0" w:type="dxa"/>
              <w:right w:w="55.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40 - 49</w:t>
            </w:r>
          </w:p>
        </w:tc>
        <w:tc>
          <w:tcPr>
            <w:tcMar>
              <w:top w:w="55.0" w:type="dxa"/>
              <w:left w:w="55.0" w:type="dxa"/>
              <w:bottom w:w="55.0" w:type="dxa"/>
              <w:right w:w="55.0" w:type="dxa"/>
            </w:tcMa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class Honours (3</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w:t>
        <w:tab/>
        <w:t xml:space="preserve">Pass /fail scheme</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hanging="28"/>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 student has met all of the requirements for award, the candidate will be awarded a Pass.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5.5</w:t>
        <w:tab/>
        <w:t xml:space="preserve">Borderline candidates and discretion</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arithmetical outcome of the award calculation is final, and the concept of a ‘borderline candidate’ is not recognised by this scheme.  Accordingly Boards of Examiners will not have discretion to vary the award or award classification derived in accordance with the above award calculation schemes.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5.6</w:t>
        <w:tab/>
        <w:t xml:space="preserve">Exit Awards</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120" w:line="240" w:lineRule="auto"/>
        <w:ind w:left="539" w:right="0" w:hanging="539"/>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 student:</w:t>
      </w:r>
    </w:p>
    <w:p w:rsidR="00000000" w:rsidDel="00000000" w:rsidP="00000000" w:rsidRDefault="00000000" w:rsidRPr="00000000" w14:paraId="0000016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425"/>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fails to achieve sufficient credits to gain the award for which they are registered; and</w:t>
      </w:r>
    </w:p>
    <w:p w:rsidR="00000000" w:rsidDel="00000000" w:rsidP="00000000" w:rsidRDefault="00000000" w:rsidRPr="00000000" w14:paraId="0000016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425"/>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has exhausted all reassessment attempts or for good cause, as adjudged by the Board of Examiners, has terminated their studies early; and</w:t>
      </w:r>
    </w:p>
    <w:p w:rsidR="00000000" w:rsidDel="00000000" w:rsidP="00000000" w:rsidRDefault="00000000" w:rsidRPr="00000000" w14:paraId="0000016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425"/>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has achieved sufficient credits to gain a lower level award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student will be recommended by the Board of Examiners for that lower award, provided that the award is offered by the University as specified in the Programme Specification.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5.7</w:t>
        <w:tab/>
        <w:t xml:space="preserve">Posthumous awards</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571"/>
        </w:tabs>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who dies before completing the full requirements for an award may be eligible for a posthumous award, provided that the student has completed and achieved two-thirds of the credits required for that award.  A posthumous award may be conferred at the discretion of the Board of Examiners.</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540"/>
        <w:rPr>
          <w:rFonts w:ascii="Arial" w:cs="Arial" w:eastAsia="Arial" w:hAnsi="Arial"/>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5.8</w:t>
        <w:tab/>
        <w:t xml:space="preserve">Double counting</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Once a Degree has been conferred, there will be no further opportunity for assessment or to attempt to improve the classification of that award.  No credit which has contributed to a Degree award may be used to contribute towards a further award. However, students who obtain a CertHE or DipHE may use that credit within an application to register for a higher award; in this case the student’s prior award will be considered under the APCL regulations below to determine whether (and how much) of that credit should be considered to contribute towards the higher Level award.</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6:</w:t>
        <w:tab/>
        <w:t xml:space="preserve">TRANSFER OF CREDIT</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w:t>
        <w:tab/>
        <w:t xml:space="preserve">APCL</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1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Accreditation of Prior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Certificated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Learning (APCL) is the process whereby a student’s academic credit previously acquired is recognised for the purpose of admission, progression and award.  Any credit to be transferred under this scheme must be agreed by the Chair of the Curriculum and Quality Committee at OCA.</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555"/>
        </w:tabs>
        <w:spacing w:after="0" w:before="120" w:line="240" w:lineRule="auto"/>
        <w:ind w:left="1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maximum credit that may be recognised under this mechanism will not be more than two-thirds of the credit required for the award.</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1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classification of any award will be based only on marks awarded by UCA for units accredited by them, and not on marks awarded by previous institutions.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1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awarded APCL credit must enrol on the relevant OCA course within 3 months of being notified of the APCL credit exemption</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6.2</w:t>
        <w:tab/>
        <w:t xml:space="preserve">APEL</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Accreditation of Prior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Experiential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Learning is the process whereby a student’s previously acquired learning, whether certificated or not (but not including recognised academic credit), is recognised, through the awarding of credit, for the purposes of progression and award.</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student seeking recognition under this mechanism must apply prior to admission to the course of study.   Any credit awarded under this scheme will be awarded at the discretion of the OCA’s Chair of Curriculum and Quality on the recommendation of the Programme Leader from the relevant subject area. The Head of Quality &amp; Academic Support must clearly record the volume and level(s) of all such APEL credit awarded.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maximum credit that may be awarded under this mechanism in recognition of APEL will be not more than half of the credits required for the award.  Accordingly a student awarded such APEL credit will not be eligible for an Exit Award where their APEL credit comprises more than half of the credit required for that Exit Award.</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credit is awarded under this mechanism, it will be clearly recorded as ‘APEL credit’ and will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awarded a mark.  Such APEL credit shall not be used to calculate any score or award classification.</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accordance with the regulations on double counting (see Section 5.8), previously acquired learning which has contributed to a recognised award may not be granted credit under this mechanism.</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1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awarded APEL credit must enrol on the relevant OCA course within 3 months of being notified of the APEL credit exemption</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w:t>
        <w:tab/>
        <w:t xml:space="preserve">EXTERNAL EXAMINERS</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w:t>
        <w:tab/>
        <w:t xml:space="preserve">Overview</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External examiners are appointed by UCA for each Degree.  External examiners form the final step in the quality assurance of assessment, reviewing group / team marking of assessed work.  External examiners attend each assessment event at OCA to oversee and quality assure the standards of assessment.</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w:t>
        <w:tab/>
        <w:t xml:space="preserve">Appointment of external examiners</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External examiners shall be external to OCA and UCA, must be of sufficient authority in the discipline being examined and should be familiar with the standards and procedures of University level education in the United Kingdom.</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External examiners are normally appointed for a period of four years, which may be extended for one year.  On completion of their period of appointment, an external examiner will not normally be eligible for re-appointment until a further five years have elapsed.</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 least one external examiner must be appointed for each Degree programme. However, the same external examiner may be appointed for more than one programme of study.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Procedures governing the role of external examiners will be detailed in UCA’s Quality Assurance Handbook.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7.3</w:t>
        <w:tab/>
        <w:t xml:space="preserve">Release of results</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Results, including unit marks, re-assessment, progression and award decisions, may only be formally released to students once ratified by the Board of Examiners.</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with a tuition fee debt to the College may not be considered by a Board of Examiners, and therefore they may have no results to be released [see student regulations </w:t>
      </w:r>
      <w:hyperlink r:id="rId9">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7.4</w:t>
        <w:tab/>
        <w:t xml:space="preserve">Advice on further study to students</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addition to marks being provided to students following assessment, the College provides guidance for future study in the form of written advice on the results letter.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advice provided does not refer to the assessment mark, but looks forward to the student's next unit of study.</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Appendix A</w:t>
      </w:r>
      <w:r w:rsidDel="00000000" w:rsidR="00000000" w:rsidRPr="00000000">
        <w:rPr>
          <w:rtl w:val="0"/>
        </w:rPr>
      </w:r>
    </w:p>
    <w:p w:rsidR="00000000" w:rsidDel="00000000" w:rsidP="00000000" w:rsidRDefault="00000000" w:rsidRPr="00000000" w14:paraId="00000193">
      <w:pPr>
        <w:spacing w:after="240" w:before="240" w:lineRule="auto"/>
        <w:ind w:right="-284"/>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GLOSSARY</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APCL: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Accreditation of Prior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Certificated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Learning (APCL) is the process whereby a student’s academic credit previously acquired at another institution is recognised for the purpose of admission, progression and award (see Section 6.1).  </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Accreditation of Prior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Experiential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Learning is the process whereby a student’s previously acquired learning, whether certificated or not (but not including recognised academic credit), is recognised, through the awarding of credit, for the purposes of progression and award (see Section 6.2).</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720"/>
        </w:tabs>
        <w:spacing w:after="0" w:before="240" w:line="240" w:lineRule="auto"/>
        <w:ind w:left="1440" w:right="0" w:hanging="144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Assessment Event: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period during which the formal process of summative assessment takes place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Award: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academic qualification conferred by the UCA upon a student following successful completion of the course.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Conditions of Enrolment (a term exclusive to the OCA):  A formal document issued by the OCA to all students, including personal development learners as well as undergraduates, setting out the more commercial basis of the contract between the student and the OCA (e.g. policy on refunds).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Course:</w:t>
        <w:tab/>
        <w:t xml:space="preserve">A validated combination of units, onto which a student is registered, the successful completion of which leads to an award.</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Completion (a term exclusive to the OCA):  The stage at which all the assignments in a given unit have been completed – and feedback provided by the tutor - but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before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work is submitted for assessment. </w:t>
        <w:tab/>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Core unit:</w:t>
        <w:tab/>
        <w:t xml:space="preserve">Units which must be taken by all students on that course (see Section 2.10).</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Credit/ Credit Volume: A numerical value denoting the amount of learning expected for the typical student to achieve the learning outcomes of that unit. 1 credit represents 10 notional learning hours (see Section 2.1).</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Credit Level:</w:t>
        <w:tab/>
        <w:t xml:space="preserve">A numerical value reflecting the depth of learning involved and the intellectual demand required to meet the learning outcomes of that unit.</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Credit Value: The combination of the Credit Volume and the Credit Level.  The credit value therefore relates to the complexity of the learning outcomes and the notional time judged necessary to achieve them.</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Elective unit:</w:t>
        <w:tab/>
        <w:t xml:space="preserve">Units which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selected but are not classified as core (see above and Section 2.10).</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External examiner:  Appointed by UCA for each Degree to complete the quality assurance of assessment, reviewing group / team marking of assessed work.</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Fail:</w:t>
        <w:tab/>
        <w:t xml:space="preserve">A result indicating that the credits have not been awarded due to one or more learning outcomes not having been met.</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Interruption:</w:t>
        <w:tab/>
        <w:t xml:space="preserve">An extended period of absence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between units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within a Degree programme (see Section 2.5).</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Learning Outcome: That which has been learned or a student is able to do as a result of completing the learning process.</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Level:</w:t>
        <w:tab/>
        <w:t xml:space="preserve">The period of study leading to a formal point of progression or award.  In OCA usage, Level 1 is equivalent to HE4; and Levels 2 and 3 are equivalent to HE5 and 6 respectively.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Malpractice:</w:t>
        <w:tab/>
        <w:t xml:space="preserve">An attempt to mislead or deceive the examiners concerning the work submitted for assessment, including colluding with others (including other students) in the preparation, editing or submission of work (see Section 3.9).</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Moderation:</w:t>
        <w:tab/>
        <w:t xml:space="preserve">The process through which assessments conducted by internal examiners are reviewed by external examiners (see Section 7.4).</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Plagiarism:</w:t>
        <w:tab/>
        <w:t xml:space="preserve">Presentation by a student of someone else’s work, in whole or in part, as their own for assessment (see Section 3.9).</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Progression:</w:t>
        <w:tab/>
        <w:t xml:space="preserve">Movement from one Level to the next Level of a course.  Progression is subject to successfully obtaining the required number of credits at the required Level (see Section 4.1).</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Re-assessment:  An opportunity to retrieve failure by resubmission of work.</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Self Plagiarism:  Submission of material produced by the student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prior to enrolment on the current unit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as though it had been produced as an output from study on the current unit (see Section 3.9).</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Unit:</w:t>
        <w:tab/>
        <w:t xml:space="preserve">Units are the building blocks of courses.  A unit is a discrete, self contained element of study, which has defined learning outcomes and for which credit is awarded for meeting those learning outcomes.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Withdrawal:</w:t>
        <w:tab/>
        <w:t xml:space="preserve">The point at which a student either notifies their decision to withdraw from a course, or when a student is withdrawn by the OCA, following a period of interruption in excess of 12 months (see Section 2.6).</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240" w:line="240" w:lineRule="auto"/>
        <w:ind w:left="1440" w:right="0" w:hanging="144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type w:val="continuous"/>
      <w:pgSz w:h="16837" w:w="11905"/>
      <w:pgMar w:bottom="1134" w:top="1588"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QuaySansITCStd-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widowControl w:val="1"/>
      <w:spacing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87" w:hanging="360"/>
      </w:pPr>
      <w:rPr>
        <w:rFonts w:ascii="Noto Sans Symbols" w:cs="Noto Sans Symbols" w:eastAsia="Noto Sans Symbols" w:hAnsi="Noto Sans Symbols"/>
        <w:vertAlign w:val="baseline"/>
      </w:rPr>
    </w:lvl>
    <w:lvl w:ilvl="1">
      <w:start w:val="1"/>
      <w:numFmt w:val="bullet"/>
      <w:lvlText w:val="o"/>
      <w:lvlJc w:val="left"/>
      <w:pPr>
        <w:ind w:left="1507" w:hanging="360"/>
      </w:pPr>
      <w:rPr>
        <w:rFonts w:ascii="Courier New" w:cs="Courier New" w:eastAsia="Courier New" w:hAnsi="Courier New"/>
        <w:vertAlign w:val="baseline"/>
      </w:rPr>
    </w:lvl>
    <w:lvl w:ilvl="2">
      <w:start w:val="1"/>
      <w:numFmt w:val="bullet"/>
      <w:lvlText w:val="▪"/>
      <w:lvlJc w:val="left"/>
      <w:pPr>
        <w:ind w:left="2227" w:hanging="360"/>
      </w:pPr>
      <w:rPr>
        <w:rFonts w:ascii="Noto Sans Symbols" w:cs="Noto Sans Symbols" w:eastAsia="Noto Sans Symbols" w:hAnsi="Noto Sans Symbols"/>
        <w:vertAlign w:val="baseline"/>
      </w:rPr>
    </w:lvl>
    <w:lvl w:ilvl="3">
      <w:start w:val="1"/>
      <w:numFmt w:val="bullet"/>
      <w:lvlText w:val="●"/>
      <w:lvlJc w:val="left"/>
      <w:pPr>
        <w:ind w:left="2947" w:hanging="360"/>
      </w:pPr>
      <w:rPr>
        <w:rFonts w:ascii="Noto Sans Symbols" w:cs="Noto Sans Symbols" w:eastAsia="Noto Sans Symbols" w:hAnsi="Noto Sans Symbols"/>
        <w:vertAlign w:val="baseline"/>
      </w:rPr>
    </w:lvl>
    <w:lvl w:ilvl="4">
      <w:start w:val="1"/>
      <w:numFmt w:val="bullet"/>
      <w:lvlText w:val="o"/>
      <w:lvlJc w:val="left"/>
      <w:pPr>
        <w:ind w:left="3667" w:hanging="360"/>
      </w:pPr>
      <w:rPr>
        <w:rFonts w:ascii="Courier New" w:cs="Courier New" w:eastAsia="Courier New" w:hAnsi="Courier New"/>
        <w:vertAlign w:val="baseline"/>
      </w:rPr>
    </w:lvl>
    <w:lvl w:ilvl="5">
      <w:start w:val="1"/>
      <w:numFmt w:val="bullet"/>
      <w:lvlText w:val="▪"/>
      <w:lvlJc w:val="left"/>
      <w:pPr>
        <w:ind w:left="4387" w:hanging="360"/>
      </w:pPr>
      <w:rPr>
        <w:rFonts w:ascii="Noto Sans Symbols" w:cs="Noto Sans Symbols" w:eastAsia="Noto Sans Symbols" w:hAnsi="Noto Sans Symbols"/>
        <w:vertAlign w:val="baseline"/>
      </w:rPr>
    </w:lvl>
    <w:lvl w:ilvl="6">
      <w:start w:val="1"/>
      <w:numFmt w:val="bullet"/>
      <w:lvlText w:val="●"/>
      <w:lvlJc w:val="left"/>
      <w:pPr>
        <w:ind w:left="5107" w:hanging="360"/>
      </w:pPr>
      <w:rPr>
        <w:rFonts w:ascii="Noto Sans Symbols" w:cs="Noto Sans Symbols" w:eastAsia="Noto Sans Symbols" w:hAnsi="Noto Sans Symbols"/>
        <w:vertAlign w:val="baseline"/>
      </w:rPr>
    </w:lvl>
    <w:lvl w:ilvl="7">
      <w:start w:val="1"/>
      <w:numFmt w:val="bullet"/>
      <w:lvlText w:val="o"/>
      <w:lvlJc w:val="left"/>
      <w:pPr>
        <w:ind w:left="5827" w:hanging="360"/>
      </w:pPr>
      <w:rPr>
        <w:rFonts w:ascii="Courier New" w:cs="Courier New" w:eastAsia="Courier New" w:hAnsi="Courier New"/>
        <w:vertAlign w:val="baseline"/>
      </w:rPr>
    </w:lvl>
    <w:lvl w:ilvl="8">
      <w:start w:val="1"/>
      <w:numFmt w:val="bullet"/>
      <w:lvlText w:val="▪"/>
      <w:lvlJc w:val="left"/>
      <w:pPr>
        <w:ind w:left="6547"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9">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10">
    <w:lvl w:ilvl="0">
      <w:start w:val="1"/>
      <w:numFmt w:val="lowerRoman"/>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righ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righ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righ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280" w:line="288" w:lineRule="auto"/>
      <w:ind w:left="720" w:right="0" w:hanging="720"/>
      <w:jc w:val="left"/>
    </w:pPr>
    <w:rPr>
      <w:rFonts w:ascii="QuaySansITCStd-Medium" w:cs="QuaySansITCStd-Medium" w:eastAsia="QuaySansITCStd-Medium" w:hAnsi="QuaySansITCStd-Medium"/>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ca.ac.uk/studying-with-the-oca/student-regulations/"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